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9"/>
        <w:tblW w:w="5000" w:type="pct"/>
        <w:tblCellSpacing w:w="0" w:type="dxa"/>
        <w:tblCellMar>
          <w:left w:w="0" w:type="dxa"/>
          <w:right w:w="0" w:type="dxa"/>
        </w:tblCellMar>
        <w:tblLook w:val="04A0" w:firstRow="1" w:lastRow="0" w:firstColumn="1" w:lastColumn="0" w:noHBand="0" w:noVBand="1"/>
      </w:tblPr>
      <w:tblGrid>
        <w:gridCol w:w="10800"/>
      </w:tblGrid>
      <w:tr w:rsidR="00616758" w:rsidRPr="00616758" w:rsidTr="00616758">
        <w:trPr>
          <w:tblCellSpacing w:w="0" w:type="dxa"/>
        </w:trPr>
        <w:tc>
          <w:tcPr>
            <w:tcW w:w="0" w:type="auto"/>
            <w:shd w:val="clear" w:color="auto" w:fill="FFFFFF"/>
            <w:hideMark/>
          </w:tcPr>
          <w:p w:rsidR="00616758" w:rsidRPr="00616758" w:rsidRDefault="00616758" w:rsidP="00616758">
            <w:pPr>
              <w:spacing w:after="0" w:line="240" w:lineRule="auto"/>
              <w:rPr>
                <w:rFonts w:ascii="Verdana" w:eastAsia="Times New Roman" w:hAnsi="Verdana" w:cs="Times New Roman"/>
                <w:sz w:val="20"/>
                <w:szCs w:val="20"/>
              </w:rPr>
            </w:pPr>
            <w:r>
              <w:t xml:space="preserve"> find this information, links and an explanatory</w:t>
            </w:r>
            <w:bookmarkStart w:id="0" w:name="_GoBack"/>
            <w:bookmarkEnd w:id="0"/>
            <w:r>
              <w:t xml:space="preserve"> video:  </w:t>
            </w:r>
            <w:hyperlink r:id="rId6" w:history="1">
              <w:r>
                <w:rPr>
                  <w:rStyle w:val="Hyperlink"/>
                </w:rPr>
                <w:t>http://evolution.berkeley.edu/evolibrary/news/100901_bedbugs</w:t>
              </w:r>
            </w:hyperlink>
          </w:p>
          <w:tbl>
            <w:tblPr>
              <w:tblW w:w="5000" w:type="pct"/>
              <w:tblCellSpacing w:w="0" w:type="dxa"/>
              <w:tblCellMar>
                <w:left w:w="0" w:type="dxa"/>
                <w:right w:w="0" w:type="dxa"/>
              </w:tblCellMar>
              <w:tblLook w:val="04A0" w:firstRow="1" w:lastRow="0" w:firstColumn="1" w:lastColumn="0" w:noHBand="0" w:noVBand="1"/>
            </w:tblPr>
            <w:tblGrid>
              <w:gridCol w:w="10800"/>
            </w:tblGrid>
            <w:tr w:rsidR="00616758" w:rsidRPr="0061675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616758" w:rsidRPr="00616758">
                    <w:trPr>
                      <w:tblCellSpacing w:w="0" w:type="dxa"/>
                    </w:trPr>
                    <w:tc>
                      <w:tcPr>
                        <w:tcW w:w="5000" w:type="pct"/>
                        <w:vAlign w:val="center"/>
                        <w:hideMark/>
                      </w:tcPr>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p>
                    </w:tc>
                  </w:tr>
                  <w:tr w:rsidR="00616758" w:rsidRPr="00616758">
                    <w:trPr>
                      <w:tblCellSpacing w:w="0" w:type="dxa"/>
                    </w:trPr>
                    <w:tc>
                      <w:tcPr>
                        <w:tcW w:w="5000" w:type="pct"/>
                        <w:vAlign w:val="center"/>
                        <w:hideMark/>
                      </w:tcPr>
                      <w:p w:rsidR="00616758" w:rsidRPr="00616758" w:rsidRDefault="00616758" w:rsidP="00616758">
                        <w:pPr>
                          <w:framePr w:hSpace="180" w:wrap="around" w:hAnchor="margin" w:y="469"/>
                          <w:spacing w:after="0" w:line="240" w:lineRule="auto"/>
                          <w:jc w:val="right"/>
                          <w:rPr>
                            <w:rFonts w:ascii="Verdana" w:eastAsia="Times New Roman" w:hAnsi="Verdana" w:cs="Times New Roman"/>
                            <w:sz w:val="17"/>
                            <w:szCs w:val="17"/>
                          </w:rPr>
                        </w:pPr>
                        <w:r w:rsidRPr="00616758">
                          <w:rPr>
                            <w:rFonts w:ascii="Verdana" w:eastAsia="Times New Roman" w:hAnsi="Verdana" w:cs="Times New Roman"/>
                            <w:noProof/>
                            <w:color w:val="0000FF"/>
                            <w:sz w:val="17"/>
                            <w:szCs w:val="17"/>
                          </w:rPr>
                          <w:drawing>
                            <wp:inline distT="0" distB="0" distL="0" distR="0" wp14:anchorId="5AF11F38" wp14:editId="6F4784A0">
                              <wp:extent cx="152400" cy="106045"/>
                              <wp:effectExtent l="0" t="0" r="0" b="8255"/>
                              <wp:docPr id="2" name="Picture 2" descr="en Espano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Espano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6045"/>
                                      </a:xfrm>
                                      <a:prstGeom prst="rect">
                                        <a:avLst/>
                                      </a:prstGeom>
                                      <a:noFill/>
                                      <a:ln>
                                        <a:noFill/>
                                      </a:ln>
                                    </pic:spPr>
                                  </pic:pic>
                                </a:graphicData>
                              </a:graphic>
                            </wp:inline>
                          </w:drawing>
                        </w:r>
                        <w:r w:rsidRPr="00616758">
                          <w:rPr>
                            <w:rFonts w:ascii="Verdana" w:eastAsia="Times New Roman" w:hAnsi="Verdana" w:cs="Times New Roman"/>
                            <w:sz w:val="17"/>
                            <w:szCs w:val="17"/>
                          </w:rPr>
                          <w:t> </w:t>
                        </w:r>
                        <w:hyperlink r:id="rId9" w:history="1">
                          <w:r w:rsidRPr="00616758">
                            <w:rPr>
                              <w:rFonts w:ascii="Verdana" w:eastAsia="Times New Roman" w:hAnsi="Verdana" w:cs="Times New Roman"/>
                              <w:color w:val="0000FF"/>
                              <w:sz w:val="17"/>
                              <w:szCs w:val="17"/>
                              <w:u w:val="single"/>
                            </w:rPr>
                            <w:t xml:space="preserve">en </w:t>
                          </w:r>
                          <w:proofErr w:type="spellStart"/>
                          <w:r w:rsidRPr="00616758">
                            <w:rPr>
                              <w:rFonts w:ascii="Verdana" w:eastAsia="Times New Roman" w:hAnsi="Verdana" w:cs="Times New Roman"/>
                              <w:color w:val="0000FF"/>
                              <w:sz w:val="17"/>
                              <w:szCs w:val="17"/>
                              <w:u w:val="single"/>
                            </w:rPr>
                            <w:t>Español</w:t>
                          </w:r>
                          <w:proofErr w:type="spellEnd"/>
                        </w:hyperlink>
                        <w:r w:rsidRPr="00616758">
                          <w:rPr>
                            <w:rFonts w:ascii="Verdana" w:eastAsia="Times New Roman" w:hAnsi="Verdana" w:cs="Times New Roman"/>
                            <w:sz w:val="17"/>
                            <w:szCs w:val="17"/>
                          </w:rPr>
                          <w:t>     </w:t>
                        </w:r>
                        <w:r w:rsidRPr="00616758">
                          <w:rPr>
                            <w:rFonts w:ascii="Verdana" w:eastAsia="Times New Roman" w:hAnsi="Verdana" w:cs="Times New Roman"/>
                            <w:noProof/>
                            <w:color w:val="0000FF"/>
                            <w:sz w:val="17"/>
                            <w:szCs w:val="17"/>
                          </w:rPr>
                          <w:drawing>
                            <wp:inline distT="0" distB="0" distL="0" distR="0" wp14:anchorId="25B7F3CD" wp14:editId="1D10B4C0">
                              <wp:extent cx="92710" cy="106045"/>
                              <wp:effectExtent l="0" t="0" r="2540" b="8255"/>
                              <wp:docPr id="3" name="Picture 3" descr="print">
                                <a:hlinkClick xmlns:a="http://schemas.openxmlformats.org/drawingml/2006/main" r:id="rId10" tgtFrame="&quot;100901_bedbugs_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
                                        <a:hlinkClick r:id="rId10" tgtFrame="&quot;100901_bedbugs_pri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 cy="106045"/>
                                      </a:xfrm>
                                      <a:prstGeom prst="rect">
                                        <a:avLst/>
                                      </a:prstGeom>
                                      <a:noFill/>
                                      <a:ln>
                                        <a:noFill/>
                                      </a:ln>
                                    </pic:spPr>
                                  </pic:pic>
                                </a:graphicData>
                              </a:graphic>
                            </wp:inline>
                          </w:drawing>
                        </w:r>
                        <w:r w:rsidRPr="00616758">
                          <w:rPr>
                            <w:rFonts w:ascii="Verdana" w:eastAsia="Times New Roman" w:hAnsi="Verdana" w:cs="Times New Roman"/>
                            <w:sz w:val="17"/>
                            <w:szCs w:val="17"/>
                          </w:rPr>
                          <w:t> </w:t>
                        </w:r>
                        <w:hyperlink r:id="rId12" w:tgtFrame="100901_bedbugs_print" w:history="1">
                          <w:r w:rsidRPr="00616758">
                            <w:rPr>
                              <w:rFonts w:ascii="Verdana" w:eastAsia="Times New Roman" w:hAnsi="Verdana" w:cs="Times New Roman"/>
                              <w:color w:val="0000FF"/>
                              <w:sz w:val="17"/>
                              <w:szCs w:val="17"/>
                              <w:u w:val="single"/>
                            </w:rPr>
                            <w:t>print</w:t>
                          </w:r>
                        </w:hyperlink>
                      </w:p>
                    </w:tc>
                  </w:tr>
                </w:tbl>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hyperlink r:id="rId13" w:history="1">
                    <w:r w:rsidRPr="00616758">
                      <w:rPr>
                        <w:rFonts w:ascii="Verdana" w:eastAsia="Times New Roman" w:hAnsi="Verdana" w:cs="Times New Roman"/>
                        <w:color w:val="0000FF"/>
                        <w:sz w:val="20"/>
                        <w:szCs w:val="20"/>
                        <w:u w:val="single"/>
                      </w:rPr>
                      <w:t>Resource library</w:t>
                    </w:r>
                  </w:hyperlink>
                  <w:r w:rsidRPr="00616758">
                    <w:rPr>
                      <w:rFonts w:ascii="Verdana" w:eastAsia="Times New Roman" w:hAnsi="Verdana" w:cs="Times New Roman"/>
                      <w:sz w:val="20"/>
                      <w:szCs w:val="20"/>
                    </w:rPr>
                    <w:t> : </w:t>
                  </w:r>
                  <w:proofErr w:type="spellStart"/>
                  <w:r w:rsidRPr="00616758">
                    <w:rPr>
                      <w:rFonts w:ascii="Verdana" w:eastAsia="Times New Roman" w:hAnsi="Verdana" w:cs="Times New Roman"/>
                      <w:sz w:val="20"/>
                      <w:szCs w:val="20"/>
                    </w:rPr>
                    <w:fldChar w:fldCharType="begin"/>
                  </w:r>
                  <w:r w:rsidRPr="00616758">
                    <w:rPr>
                      <w:rFonts w:ascii="Verdana" w:eastAsia="Times New Roman" w:hAnsi="Verdana" w:cs="Times New Roman"/>
                      <w:sz w:val="20"/>
                      <w:szCs w:val="20"/>
                    </w:rPr>
                    <w:instrText xml:space="preserve"> HYPERLINK "http://evolution.berkeley.edu/evolibrary/news/newsarchive_01" </w:instrText>
                  </w:r>
                  <w:r w:rsidRPr="00616758">
                    <w:rPr>
                      <w:rFonts w:ascii="Verdana" w:eastAsia="Times New Roman" w:hAnsi="Verdana" w:cs="Times New Roman"/>
                      <w:sz w:val="20"/>
                      <w:szCs w:val="20"/>
                    </w:rPr>
                    <w:fldChar w:fldCharType="separate"/>
                  </w:r>
                  <w:r w:rsidRPr="00616758">
                    <w:rPr>
                      <w:rFonts w:ascii="Verdana" w:eastAsia="Times New Roman" w:hAnsi="Verdana" w:cs="Times New Roman"/>
                      <w:color w:val="0000FF"/>
                      <w:sz w:val="20"/>
                      <w:szCs w:val="20"/>
                      <w:u w:val="single"/>
                    </w:rPr>
                    <w:t>Evo</w:t>
                  </w:r>
                  <w:proofErr w:type="spellEnd"/>
                  <w:r w:rsidRPr="00616758">
                    <w:rPr>
                      <w:rFonts w:ascii="Verdana" w:eastAsia="Times New Roman" w:hAnsi="Verdana" w:cs="Times New Roman"/>
                      <w:color w:val="0000FF"/>
                      <w:sz w:val="20"/>
                      <w:szCs w:val="20"/>
                      <w:u w:val="single"/>
                    </w:rPr>
                    <w:t xml:space="preserve"> in the news</w:t>
                  </w:r>
                  <w:r w:rsidRPr="00616758">
                    <w:rPr>
                      <w:rFonts w:ascii="Verdana" w:eastAsia="Times New Roman" w:hAnsi="Verdana" w:cs="Times New Roman"/>
                      <w:sz w:val="20"/>
                      <w:szCs w:val="20"/>
                    </w:rPr>
                    <w:fldChar w:fldCharType="end"/>
                  </w:r>
                  <w:r w:rsidRPr="00616758">
                    <w:rPr>
                      <w:rFonts w:ascii="Verdana" w:eastAsia="Times New Roman" w:hAnsi="Verdana" w:cs="Times New Roman"/>
                      <w:sz w:val="20"/>
                      <w:szCs w:val="20"/>
                    </w:rPr>
                    <w:t> :</w:t>
                  </w:r>
                </w:p>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b/>
                      <w:bCs/>
                      <w:sz w:val="33"/>
                      <w:szCs w:val="33"/>
                    </w:rPr>
                    <w:t>Bed bugs bite back thanks to evolution</w:t>
                  </w:r>
                  <w:r w:rsidRPr="00616758">
                    <w:rPr>
                      <w:rFonts w:ascii="Verdana" w:eastAsia="Times New Roman" w:hAnsi="Verdana" w:cs="Times New Roman"/>
                      <w:sz w:val="20"/>
                      <w:szCs w:val="20"/>
                    </w:rPr>
                    <w:br/>
                  </w:r>
                  <w:r w:rsidRPr="00616758">
                    <w:rPr>
                      <w:rFonts w:ascii="Verdana" w:eastAsia="Times New Roman" w:hAnsi="Verdana" w:cs="Times New Roman"/>
                      <w:i/>
                      <w:iCs/>
                      <w:sz w:val="20"/>
                      <w:szCs w:val="20"/>
                    </w:rPr>
                    <w:t>September 2010</w:t>
                  </w:r>
                </w:p>
                <w:tbl>
                  <w:tblPr>
                    <w:tblW w:w="5000" w:type="pct"/>
                    <w:tblCellSpacing w:w="0" w:type="dxa"/>
                    <w:tblCellMar>
                      <w:left w:w="0" w:type="dxa"/>
                      <w:right w:w="0" w:type="dxa"/>
                    </w:tblCellMar>
                    <w:tblLook w:val="04A0" w:firstRow="1" w:lastRow="0" w:firstColumn="1" w:lastColumn="0" w:noHBand="0" w:noVBand="1"/>
                  </w:tblPr>
                  <w:tblGrid>
                    <w:gridCol w:w="10800"/>
                  </w:tblGrid>
                  <w:tr w:rsidR="00616758" w:rsidRPr="00616758">
                    <w:trPr>
                      <w:tblCellSpacing w:w="0" w:type="dxa"/>
                    </w:trPr>
                    <w:tc>
                      <w:tcPr>
                        <w:tcW w:w="5000" w:type="pct"/>
                        <w:vAlign w:val="center"/>
                        <w:hideMark/>
                      </w:tcPr>
                      <w:tbl>
                        <w:tblPr>
                          <w:tblpPr w:leftFromText="45" w:rightFromText="45" w:vertAnchor="text"/>
                          <w:tblW w:w="3975" w:type="dxa"/>
                          <w:tblCellSpacing w:w="0" w:type="dxa"/>
                          <w:tblCellMar>
                            <w:left w:w="0" w:type="dxa"/>
                            <w:right w:w="0" w:type="dxa"/>
                          </w:tblCellMar>
                          <w:tblLook w:val="04A0" w:firstRow="1" w:lastRow="0" w:firstColumn="1" w:lastColumn="0" w:noHBand="0" w:noVBand="1"/>
                        </w:tblPr>
                        <w:tblGrid>
                          <w:gridCol w:w="3750"/>
                          <w:gridCol w:w="230"/>
                        </w:tblGrid>
                        <w:tr w:rsidR="00616758" w:rsidRPr="00616758">
                          <w:trPr>
                            <w:tblCellSpacing w:w="0" w:type="dxa"/>
                          </w:trPr>
                          <w:tc>
                            <w:tcPr>
                              <w:tcW w:w="3750" w:type="dxa"/>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24F2E2D9" wp14:editId="14F5620C">
                                    <wp:extent cx="2378710" cy="1696085"/>
                                    <wp:effectExtent l="0" t="0" r="2540" b="0"/>
                                    <wp:docPr id="4" name="Picture 4" descr="bed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bu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8710" cy="1696085"/>
                                            </a:xfrm>
                                            <a:prstGeom prst="rect">
                                              <a:avLst/>
                                            </a:prstGeom>
                                            <a:noFill/>
                                            <a:ln>
                                              <a:noFill/>
                                            </a:ln>
                                          </pic:spPr>
                                        </pic:pic>
                                      </a:graphicData>
                                    </a:graphic>
                                  </wp:inline>
                                </w:drawing>
                              </w:r>
                            </w:p>
                          </w:tc>
                          <w:tc>
                            <w:tcPr>
                              <w:tcW w:w="225" w:type="dxa"/>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24BF1737" wp14:editId="51EA5CF1">
                                    <wp:extent cx="146050" cy="6350"/>
                                    <wp:effectExtent l="0" t="0" r="0" b="0"/>
                                    <wp:docPr id="5" name="Picture 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6350"/>
                                            </a:xfrm>
                                            <a:prstGeom prst="rect">
                                              <a:avLst/>
                                            </a:prstGeom>
                                            <a:noFill/>
                                            <a:ln>
                                              <a:noFill/>
                                            </a:ln>
                                          </pic:spPr>
                                        </pic:pic>
                                      </a:graphicData>
                                    </a:graphic>
                                  </wp:inline>
                                </w:drawing>
                              </w:r>
                            </w:p>
                          </w:tc>
                        </w:tr>
                        <w:tr w:rsidR="00616758" w:rsidRPr="00616758">
                          <w:trPr>
                            <w:tblCellSpacing w:w="0" w:type="dxa"/>
                          </w:trPr>
                          <w:tc>
                            <w:tcPr>
                              <w:tcW w:w="3975" w:type="dxa"/>
                              <w:gridSpan w:val="2"/>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26FC59BA" wp14:editId="3A0AF5AF">
                                    <wp:extent cx="6350" cy="40005"/>
                                    <wp:effectExtent l="0" t="0" r="0" b="0"/>
                                    <wp:docPr id="6" name="Picture 6"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40005"/>
                                            </a:xfrm>
                                            <a:prstGeom prst="rect">
                                              <a:avLst/>
                                            </a:prstGeom>
                                            <a:noFill/>
                                            <a:ln>
                                              <a:noFill/>
                                            </a:ln>
                                          </pic:spPr>
                                        </pic:pic>
                                      </a:graphicData>
                                    </a:graphic>
                                  </wp:inline>
                                </w:drawing>
                              </w:r>
                            </w:p>
                          </w:tc>
                        </w:tr>
                        <w:tr w:rsidR="00616758" w:rsidRPr="00616758">
                          <w:trPr>
                            <w:tblCellSpacing w:w="0" w:type="dxa"/>
                          </w:trPr>
                          <w:tc>
                            <w:tcPr>
                              <w:tcW w:w="3750" w:type="dxa"/>
                              <w:vAlign w:val="center"/>
                              <w:hideMark/>
                            </w:tcPr>
                            <w:p w:rsidR="00616758" w:rsidRPr="00616758" w:rsidRDefault="00616758" w:rsidP="00616758">
                              <w:pPr>
                                <w:spacing w:after="0" w:line="240" w:lineRule="auto"/>
                                <w:rPr>
                                  <w:rFonts w:ascii="Verdana" w:eastAsia="Times New Roman" w:hAnsi="Verdana" w:cs="Times New Roman"/>
                                  <w:color w:val="000000"/>
                                  <w:sz w:val="15"/>
                                  <w:szCs w:val="15"/>
                                </w:rPr>
                              </w:pPr>
                              <w:proofErr w:type="spellStart"/>
                              <w:r w:rsidRPr="00616758">
                                <w:rPr>
                                  <w:rFonts w:ascii="Verdana" w:eastAsia="Times New Roman" w:hAnsi="Verdana" w:cs="Times New Roman"/>
                                  <w:i/>
                                  <w:iCs/>
                                  <w:color w:val="000000"/>
                                  <w:sz w:val="15"/>
                                  <w:szCs w:val="15"/>
                                </w:rPr>
                                <w:t>Cimex</w:t>
                              </w:r>
                              <w:proofErr w:type="spellEnd"/>
                              <w:r w:rsidRPr="00616758">
                                <w:rPr>
                                  <w:rFonts w:ascii="Verdana" w:eastAsia="Times New Roman" w:hAnsi="Verdana" w:cs="Times New Roman"/>
                                  <w:i/>
                                  <w:iCs/>
                                  <w:color w:val="000000"/>
                                  <w:sz w:val="15"/>
                                  <w:szCs w:val="15"/>
                                </w:rPr>
                                <w:t xml:space="preserve"> </w:t>
                              </w:r>
                              <w:proofErr w:type="spellStart"/>
                              <w:r w:rsidRPr="00616758">
                                <w:rPr>
                                  <w:rFonts w:ascii="Verdana" w:eastAsia="Times New Roman" w:hAnsi="Verdana" w:cs="Times New Roman"/>
                                  <w:i/>
                                  <w:iCs/>
                                  <w:color w:val="000000"/>
                                  <w:sz w:val="15"/>
                                  <w:szCs w:val="15"/>
                                </w:rPr>
                                <w:t>lectularius</w:t>
                              </w:r>
                              <w:proofErr w:type="spellEnd"/>
                              <w:r w:rsidRPr="00616758">
                                <w:rPr>
                                  <w:rFonts w:ascii="Verdana" w:eastAsia="Times New Roman" w:hAnsi="Verdana" w:cs="Times New Roman"/>
                                  <w:color w:val="000000"/>
                                  <w:sz w:val="15"/>
                                  <w:szCs w:val="15"/>
                                </w:rPr>
                                <w:t>, the bed bug</w:t>
                              </w:r>
                            </w:p>
                          </w:tc>
                          <w:tc>
                            <w:tcPr>
                              <w:tcW w:w="225" w:type="dxa"/>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51800E7E" wp14:editId="38B8E266">
                                    <wp:extent cx="146050" cy="6350"/>
                                    <wp:effectExtent l="0" t="0" r="0" b="0"/>
                                    <wp:docPr id="7" name="Picture 7"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6350"/>
                                            </a:xfrm>
                                            <a:prstGeom prst="rect">
                                              <a:avLst/>
                                            </a:prstGeom>
                                            <a:noFill/>
                                            <a:ln>
                                              <a:noFill/>
                                            </a:ln>
                                          </pic:spPr>
                                        </pic:pic>
                                      </a:graphicData>
                                    </a:graphic>
                                  </wp:inline>
                                </w:drawing>
                              </w:r>
                            </w:p>
                          </w:tc>
                        </w:tr>
                        <w:tr w:rsidR="00616758" w:rsidRPr="00616758">
                          <w:trPr>
                            <w:tblCellSpacing w:w="0" w:type="dxa"/>
                          </w:trPr>
                          <w:tc>
                            <w:tcPr>
                              <w:tcW w:w="3975" w:type="dxa"/>
                              <w:gridSpan w:val="2"/>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27D228BD" wp14:editId="4471B1A7">
                                    <wp:extent cx="6350" cy="92710"/>
                                    <wp:effectExtent l="0" t="0" r="0" b="0"/>
                                    <wp:docPr id="8" name="Picture 8"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92710"/>
                                            </a:xfrm>
                                            <a:prstGeom prst="rect">
                                              <a:avLst/>
                                            </a:prstGeom>
                                            <a:noFill/>
                                            <a:ln>
                                              <a:noFill/>
                                            </a:ln>
                                          </pic:spPr>
                                        </pic:pic>
                                      </a:graphicData>
                                    </a:graphic>
                                  </wp:inline>
                                </w:drawing>
                              </w:r>
                            </w:p>
                          </w:tc>
                        </w:tr>
                      </w:tbl>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sz w:val="20"/>
                            <w:szCs w:val="20"/>
                          </w:rPr>
                          <w:t>Bed bugs might sound like an old-fashioned problem, but now they are back — and with a vengeance. Fifty years ago, the blood-sucking pests were nearly eradicated in the United States thanks in part to the use of pesticides like DDT. Today, they are creeping over sheets — and tormenting hapless sleepers — across the country. New York was recently declared America's most bed-bug-infested city: Times Square movie theatre, the Empire State Building, and the offices of a major fashion magazine — not to mention the homes of 11,000 New Yorkers who filed official complaints about the vermin last year — have all housed these itchiest of bedfellows. And the Big Apple is not alone in its disturbed slumber. This summer, the Centers for Disease Control and Prevention (CDC) and the Environmental Protection Agency (EPA) issued a joint statement on the resurgence of bed bugs throughout the country. Wherever you live — whether that's Los Angeles or Louisville — bed bugs may soon be coming to a mattress near you!</w:t>
                        </w:r>
                      </w:p>
                    </w:tc>
                  </w:tr>
                </w:tbl>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b/>
                      <w:bCs/>
                      <w:sz w:val="26"/>
                      <w:szCs w:val="26"/>
                    </w:rPr>
                    <w:t>Where's the evolution?</w:t>
                  </w:r>
                  <w:r w:rsidRPr="00616758">
                    <w:rPr>
                      <w:rFonts w:ascii="Verdana" w:eastAsia="Times New Roman" w:hAnsi="Verdana" w:cs="Times New Roman"/>
                      <w:sz w:val="20"/>
                      <w:szCs w:val="20"/>
                    </w:rPr>
                    <w:br/>
                    <w:t>What's to be done if you wind up the unhappy bunkmate to a nest of these pests? In the past, the answer was simply to spray with a pesticide. Unfortunately, that response is less effective than it used to be — not because the pesticides used today are weak — but because bed bugs have </w:t>
                  </w:r>
                  <w:proofErr w:type="spellStart"/>
                  <w:r w:rsidRPr="00616758">
                    <w:rPr>
                      <w:rFonts w:ascii="Verdana" w:eastAsia="Times New Roman" w:hAnsi="Verdana" w:cs="Times New Roman"/>
                      <w:sz w:val="20"/>
                      <w:szCs w:val="20"/>
                    </w:rPr>
                    <w:fldChar w:fldCharType="begin"/>
                  </w:r>
                  <w:r w:rsidRPr="00616758">
                    <w:rPr>
                      <w:rFonts w:ascii="Verdana" w:eastAsia="Times New Roman" w:hAnsi="Verdana" w:cs="Times New Roman"/>
                      <w:sz w:val="20"/>
                      <w:szCs w:val="20"/>
                    </w:rPr>
                    <w:instrText xml:space="preserve"> HYPERLINK "http://evolution.berkeley.edu/evolibrary/glossary/glossary_popup.php?word=evolution" \t "gpop" </w:instrText>
                  </w:r>
                  <w:r w:rsidRPr="00616758">
                    <w:rPr>
                      <w:rFonts w:ascii="Verdana" w:eastAsia="Times New Roman" w:hAnsi="Verdana" w:cs="Times New Roman"/>
                      <w:sz w:val="20"/>
                      <w:szCs w:val="20"/>
                    </w:rPr>
                    <w:fldChar w:fldCharType="separate"/>
                  </w:r>
                  <w:r w:rsidRPr="00616758">
                    <w:rPr>
                      <w:rFonts w:ascii="Verdana" w:eastAsia="Times New Roman" w:hAnsi="Verdana" w:cs="Times New Roman"/>
                      <w:color w:val="0000FF"/>
                      <w:sz w:val="20"/>
                      <w:szCs w:val="20"/>
                      <w:u w:val="single"/>
                    </w:rPr>
                    <w:t>evolved</w:t>
                  </w:r>
                  <w:r w:rsidRPr="00616758">
                    <w:rPr>
                      <w:rFonts w:ascii="Verdana" w:eastAsia="Times New Roman" w:hAnsi="Verdana" w:cs="Times New Roman"/>
                      <w:sz w:val="20"/>
                      <w:szCs w:val="20"/>
                    </w:rPr>
                    <w:fldChar w:fldCharType="end"/>
                  </w:r>
                  <w:r w:rsidRPr="00616758">
                    <w:rPr>
                      <w:rFonts w:ascii="Verdana" w:eastAsia="Times New Roman" w:hAnsi="Verdana" w:cs="Times New Roman"/>
                      <w:sz w:val="20"/>
                      <w:szCs w:val="20"/>
                    </w:rPr>
                    <w:t>resistance</w:t>
                  </w:r>
                  <w:proofErr w:type="spellEnd"/>
                  <w:r w:rsidRPr="00616758">
                    <w:rPr>
                      <w:rFonts w:ascii="Verdana" w:eastAsia="Times New Roman" w:hAnsi="Verdana" w:cs="Times New Roman"/>
                      <w:sz w:val="20"/>
                      <w:szCs w:val="20"/>
                    </w:rPr>
                    <w:t xml:space="preserve"> to the most commonly used chemicals. The top choice for bed bug infestations are two related groups of chemicals that are both toxic and repellent to the bugs: </w:t>
                  </w:r>
                  <w:proofErr w:type="spellStart"/>
                  <w:r w:rsidRPr="00616758">
                    <w:rPr>
                      <w:rFonts w:ascii="Verdana" w:eastAsia="Times New Roman" w:hAnsi="Verdana" w:cs="Times New Roman"/>
                      <w:sz w:val="20"/>
                      <w:szCs w:val="20"/>
                    </w:rPr>
                    <w:t>pyrethrins</w:t>
                  </w:r>
                  <w:proofErr w:type="spellEnd"/>
                  <w:r w:rsidRPr="00616758">
                    <w:rPr>
                      <w:rFonts w:ascii="Verdana" w:eastAsia="Times New Roman" w:hAnsi="Verdana" w:cs="Times New Roman"/>
                      <w:sz w:val="20"/>
                      <w:szCs w:val="20"/>
                    </w:rPr>
                    <w:t xml:space="preserve">, which are extracted from chrysanthemum plants, and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the synthetic versions of those chemicals. The evolution of </w:t>
                  </w:r>
                  <w:proofErr w:type="spellStart"/>
                  <w:r w:rsidRPr="00616758">
                    <w:rPr>
                      <w:rFonts w:ascii="Verdana" w:eastAsia="Times New Roman" w:hAnsi="Verdana" w:cs="Times New Roman"/>
                      <w:sz w:val="20"/>
                      <w:szCs w:val="20"/>
                    </w:rPr>
                    <w:t>pyrethrin</w:t>
                  </w:r>
                  <w:proofErr w:type="spellEnd"/>
                  <w:r w:rsidRPr="00616758">
                    <w:rPr>
                      <w:rFonts w:ascii="Verdana" w:eastAsia="Times New Roman" w:hAnsi="Verdana" w:cs="Times New Roman"/>
                      <w:sz w:val="20"/>
                      <w:szCs w:val="20"/>
                    </w:rPr>
                    <w:t xml:space="preserve"> in plants in the first place probably resulted from </w:t>
                  </w:r>
                  <w:hyperlink r:id="rId16" w:tgtFrame="gpop" w:history="1">
                    <w:r w:rsidRPr="00616758">
                      <w:rPr>
                        <w:rFonts w:ascii="Verdana" w:eastAsia="Times New Roman" w:hAnsi="Verdana" w:cs="Times New Roman"/>
                        <w:color w:val="0000FF"/>
                        <w:sz w:val="20"/>
                        <w:szCs w:val="20"/>
                        <w:u w:val="single"/>
                      </w:rPr>
                      <w:t>natural selection</w:t>
                    </w:r>
                  </w:hyperlink>
                  <w:r w:rsidRPr="00616758">
                    <w:rPr>
                      <w:rFonts w:ascii="Verdana" w:eastAsia="Times New Roman" w:hAnsi="Verdana" w:cs="Times New Roman"/>
                      <w:sz w:val="20"/>
                      <w:szCs w:val="20"/>
                    </w:rPr>
                    <w:t xml:space="preserve"> for plants better able to avoid being eaten by insects. We humans have simply co-opted the plants' chemicals defenses to deal with our own insect problems. </w:t>
                  </w:r>
                  <w:proofErr w:type="spellStart"/>
                  <w:r w:rsidRPr="00616758">
                    <w:rPr>
                      <w:rFonts w:ascii="Verdana" w:eastAsia="Times New Roman" w:hAnsi="Verdana" w:cs="Times New Roman"/>
                      <w:sz w:val="20"/>
                      <w:szCs w:val="20"/>
                    </w:rPr>
                    <w:t>Pyrethrins</w:t>
                  </w:r>
                  <w:proofErr w:type="spellEnd"/>
                  <w:r w:rsidRPr="00616758">
                    <w:rPr>
                      <w:rFonts w:ascii="Verdana" w:eastAsia="Times New Roman" w:hAnsi="Verdana" w:cs="Times New Roman"/>
                      <w:sz w:val="20"/>
                      <w:szCs w:val="20"/>
                    </w:rPr>
                    <w:t xml:space="preserve"> and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are especially useful to us because they generally have a stronger effect on bugs than on mammals, making them relatively safe for use in homes.</w:t>
                  </w:r>
                </w:p>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 xml:space="preserve">These compounds work by attacking the nervous system. Insects (and humans) have tiny pores in the membranes of their nerve cells that can be opened to allow sodium into the cells, triggering a nerve impulse. </w:t>
                  </w:r>
                  <w:proofErr w:type="spellStart"/>
                  <w:r w:rsidRPr="00616758">
                    <w:rPr>
                      <w:rFonts w:ascii="Verdana" w:eastAsia="Times New Roman" w:hAnsi="Verdana" w:cs="Times New Roman"/>
                      <w:sz w:val="20"/>
                      <w:szCs w:val="20"/>
                    </w:rPr>
                    <w:t>Pyrethrins</w:t>
                  </w:r>
                  <w:proofErr w:type="spellEnd"/>
                  <w:r w:rsidRPr="00616758">
                    <w:rPr>
                      <w:rFonts w:ascii="Verdana" w:eastAsia="Times New Roman" w:hAnsi="Verdana" w:cs="Times New Roman"/>
                      <w:sz w:val="20"/>
                      <w:szCs w:val="20"/>
                    </w:rPr>
                    <w:t xml:space="preserve"> and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muck up the nervous system by binding to the sodium pores, locking them in the open position. This allows sodium to pour into the cell continuously, causing the nerve to fire repeatedly and eventually leading to paralysis. Mammals and insects inherited similar nerve cells from our </w:t>
                  </w:r>
                  <w:hyperlink r:id="rId17" w:tgtFrame="gpop" w:history="1">
                    <w:r w:rsidRPr="00616758">
                      <w:rPr>
                        <w:rFonts w:ascii="Verdana" w:eastAsia="Times New Roman" w:hAnsi="Verdana" w:cs="Times New Roman"/>
                        <w:color w:val="0000FF"/>
                        <w:sz w:val="20"/>
                        <w:szCs w:val="20"/>
                        <w:u w:val="single"/>
                      </w:rPr>
                      <w:t>common ancestor</w:t>
                    </w:r>
                  </w:hyperlink>
                  <w:r w:rsidRPr="00616758">
                    <w:rPr>
                      <w:rFonts w:ascii="Verdana" w:eastAsia="Times New Roman" w:hAnsi="Verdana" w:cs="Times New Roman"/>
                      <w:sz w:val="20"/>
                      <w:szCs w:val="20"/>
                    </w:rPr>
                    <w:t> — meaning that the human nervous system is also vulnerable to these pesticides. However, the compounds are relatively safe for us because, in comparison to insects, our bodies have more effective ways to break the compounds down before they can do major damage.</w:t>
                  </w:r>
                </w:p>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 xml:space="preserve">So, how do resistant bed bugs survive </w:t>
                  </w:r>
                  <w:proofErr w:type="spellStart"/>
                  <w:r w:rsidRPr="00616758">
                    <w:rPr>
                      <w:rFonts w:ascii="Verdana" w:eastAsia="Times New Roman" w:hAnsi="Verdana" w:cs="Times New Roman"/>
                      <w:sz w:val="20"/>
                      <w:szCs w:val="20"/>
                    </w:rPr>
                    <w:t>pyrethroid</w:t>
                  </w:r>
                  <w:proofErr w:type="spellEnd"/>
                  <w:r w:rsidRPr="00616758">
                    <w:rPr>
                      <w:rFonts w:ascii="Verdana" w:eastAsia="Times New Roman" w:hAnsi="Verdana" w:cs="Times New Roman"/>
                      <w:sz w:val="20"/>
                      <w:szCs w:val="20"/>
                    </w:rPr>
                    <w:t xml:space="preserve"> spraying? Biologists have actually figured out exactly which </w:t>
                  </w:r>
                  <w:hyperlink r:id="rId18" w:tgtFrame="gpop" w:history="1">
                    <w:r w:rsidRPr="00616758">
                      <w:rPr>
                        <w:rFonts w:ascii="Verdana" w:eastAsia="Times New Roman" w:hAnsi="Verdana" w:cs="Times New Roman"/>
                        <w:color w:val="0000FF"/>
                        <w:sz w:val="20"/>
                        <w:szCs w:val="20"/>
                        <w:u w:val="single"/>
                      </w:rPr>
                      <w:t>mutations</w:t>
                    </w:r>
                  </w:hyperlink>
                  <w:r w:rsidRPr="00616758">
                    <w:rPr>
                      <w:rFonts w:ascii="Verdana" w:eastAsia="Times New Roman" w:hAnsi="Verdana" w:cs="Times New Roman"/>
                      <w:sz w:val="20"/>
                      <w:szCs w:val="20"/>
                    </w:rPr>
                    <w:t> are responsible for many cases of resistance. For example, changing just two of the 2000 </w:t>
                  </w:r>
                  <w:hyperlink r:id="rId19" w:tgtFrame="gpop" w:history="1">
                    <w:r w:rsidRPr="00616758">
                      <w:rPr>
                        <w:rFonts w:ascii="Verdana" w:eastAsia="Times New Roman" w:hAnsi="Verdana" w:cs="Times New Roman"/>
                        <w:color w:val="0000FF"/>
                        <w:sz w:val="20"/>
                        <w:szCs w:val="20"/>
                        <w:u w:val="single"/>
                      </w:rPr>
                      <w:t>amino acids</w:t>
                    </w:r>
                  </w:hyperlink>
                  <w:r w:rsidRPr="00616758">
                    <w:rPr>
                      <w:rFonts w:ascii="Verdana" w:eastAsia="Times New Roman" w:hAnsi="Verdana" w:cs="Times New Roman"/>
                      <w:sz w:val="20"/>
                      <w:szCs w:val="20"/>
                    </w:rPr>
                    <w:t xml:space="preserve"> that make up part of the sodium pore is enough to make an insect 250 times more resistant to a commonly used </w:t>
                  </w:r>
                  <w:proofErr w:type="spellStart"/>
                  <w:r w:rsidRPr="00616758">
                    <w:rPr>
                      <w:rFonts w:ascii="Verdana" w:eastAsia="Times New Roman" w:hAnsi="Verdana" w:cs="Times New Roman"/>
                      <w:sz w:val="20"/>
                      <w:szCs w:val="20"/>
                    </w:rPr>
                    <w:t>pyrethroid</w:t>
                  </w:r>
                  <w:proofErr w:type="spellEnd"/>
                  <w:r w:rsidRPr="00616758">
                    <w:rPr>
                      <w:rFonts w:ascii="Verdana" w:eastAsia="Times New Roman" w:hAnsi="Verdana" w:cs="Times New Roman"/>
                      <w:sz w:val="20"/>
                      <w:szCs w:val="20"/>
                    </w:rPr>
                    <w:t>. These mutations may change the pore so that the insecticide can no longer bind to it effectively and/or may change the way the pore responds when the insecticide binds.</w:t>
                  </w:r>
                </w:p>
                <w:tbl>
                  <w:tblPr>
                    <w:tblpPr w:leftFromText="45" w:rightFromText="45" w:vertAnchor="text" w:tblpXSpec="right" w:tblpYSpec="center"/>
                    <w:tblW w:w="5625" w:type="dxa"/>
                    <w:tblCellSpacing w:w="0" w:type="dxa"/>
                    <w:tblCellMar>
                      <w:left w:w="0" w:type="dxa"/>
                      <w:right w:w="0" w:type="dxa"/>
                    </w:tblCellMar>
                    <w:tblLook w:val="04A0" w:firstRow="1" w:lastRow="0" w:firstColumn="1" w:lastColumn="0" w:noHBand="0" w:noVBand="1"/>
                  </w:tblPr>
                  <w:tblGrid>
                    <w:gridCol w:w="230"/>
                    <w:gridCol w:w="5400"/>
                  </w:tblGrid>
                  <w:tr w:rsidR="00616758" w:rsidRPr="00616758">
                    <w:trPr>
                      <w:tblCellSpacing w:w="0" w:type="dxa"/>
                    </w:trPr>
                    <w:tc>
                      <w:tcPr>
                        <w:tcW w:w="225" w:type="dxa"/>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58B92916" wp14:editId="526A0D87">
                              <wp:extent cx="146050" cy="6350"/>
                              <wp:effectExtent l="0" t="0" r="0" b="0"/>
                              <wp:docPr id="9" name="Picture 9"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6350"/>
                                      </a:xfrm>
                                      <a:prstGeom prst="rect">
                                        <a:avLst/>
                                      </a:prstGeom>
                                      <a:noFill/>
                                      <a:ln>
                                        <a:noFill/>
                                      </a:ln>
                                    </pic:spPr>
                                  </pic:pic>
                                </a:graphicData>
                              </a:graphic>
                            </wp:inline>
                          </w:drawing>
                        </w:r>
                      </w:p>
                    </w:tc>
                    <w:tc>
                      <w:tcPr>
                        <w:tcW w:w="5400" w:type="dxa"/>
                        <w:hideMark/>
                      </w:tcPr>
                      <w:tbl>
                        <w:tblPr>
                          <w:tblW w:w="5400" w:type="dxa"/>
                          <w:tblCellSpacing w:w="0" w:type="dxa"/>
                          <w:tblCellMar>
                            <w:left w:w="0" w:type="dxa"/>
                            <w:right w:w="0" w:type="dxa"/>
                          </w:tblCellMar>
                          <w:tblLook w:val="04A0" w:firstRow="1" w:lastRow="0" w:firstColumn="1" w:lastColumn="0" w:noHBand="0" w:noVBand="1"/>
                        </w:tblPr>
                        <w:tblGrid>
                          <w:gridCol w:w="930"/>
                          <w:gridCol w:w="75"/>
                          <w:gridCol w:w="4395"/>
                        </w:tblGrid>
                        <w:tr w:rsidR="00616758" w:rsidRPr="00616758">
                          <w:trPr>
                            <w:tblCellSpacing w:w="0" w:type="dxa"/>
                          </w:trPr>
                          <w:tc>
                            <w:tcPr>
                              <w:tcW w:w="5400" w:type="dxa"/>
                              <w:gridSpan w:val="3"/>
                              <w:vAlign w:val="center"/>
                              <w:hideMark/>
                            </w:tcPr>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4995DA65" wp14:editId="14E8332E">
                                    <wp:extent cx="6350" cy="79375"/>
                                    <wp:effectExtent l="0" t="0" r="0" b="0"/>
                                    <wp:docPr id="10" name="Picture 10"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79375"/>
                                            </a:xfrm>
                                            <a:prstGeom prst="rect">
                                              <a:avLst/>
                                            </a:prstGeom>
                                            <a:noFill/>
                                            <a:ln>
                                              <a:noFill/>
                                            </a:ln>
                                          </pic:spPr>
                                        </pic:pic>
                                      </a:graphicData>
                                    </a:graphic>
                                  </wp:inline>
                                </w:drawing>
                              </w:r>
                            </w:p>
                          </w:tc>
                        </w:tr>
                        <w:tr w:rsidR="00616758" w:rsidRPr="00616758">
                          <w:trPr>
                            <w:tblCellSpacing w:w="0" w:type="dxa"/>
                          </w:trPr>
                          <w:tc>
                            <w:tcPr>
                              <w:tcW w:w="5400" w:type="dxa"/>
                              <w:gridSpan w:val="3"/>
                              <w:shd w:val="clear" w:color="auto" w:fill="F3F6FA"/>
                              <w:vAlign w:val="center"/>
                              <w:hideMark/>
                            </w:tcPr>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2B002110" wp14:editId="3F0122E0">
                                    <wp:extent cx="6350" cy="79375"/>
                                    <wp:effectExtent l="0" t="0" r="0" b="0"/>
                                    <wp:docPr id="11" name="Picture 11"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79375"/>
                                            </a:xfrm>
                                            <a:prstGeom prst="rect">
                                              <a:avLst/>
                                            </a:prstGeom>
                                            <a:noFill/>
                                            <a:ln>
                                              <a:noFill/>
                                            </a:ln>
                                          </pic:spPr>
                                        </pic:pic>
                                      </a:graphicData>
                                    </a:graphic>
                                  </wp:inline>
                                </w:drawing>
                              </w:r>
                            </w:p>
                          </w:tc>
                        </w:tr>
                        <w:tr w:rsidR="00616758" w:rsidRPr="00616758">
                          <w:trPr>
                            <w:tblCellSpacing w:w="0" w:type="dxa"/>
                          </w:trPr>
                          <w:tc>
                            <w:tcPr>
                              <w:tcW w:w="930" w:type="dxa"/>
                              <w:shd w:val="clear" w:color="auto" w:fill="F3F6FA"/>
                              <w:vAlign w:val="center"/>
                              <w:hideMark/>
                            </w:tcPr>
                            <w:p w:rsidR="00616758" w:rsidRPr="00616758" w:rsidRDefault="00616758" w:rsidP="00616758">
                              <w:pPr>
                                <w:framePr w:hSpace="180" w:wrap="around" w:hAnchor="margin" w:y="469"/>
                                <w:spacing w:after="0" w:line="240" w:lineRule="auto"/>
                                <w:jc w:val="right"/>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29A3D0D4" wp14:editId="0C8F2C9C">
                                    <wp:extent cx="476885" cy="443865"/>
                                    <wp:effectExtent l="0" t="0" r="0" b="0"/>
                                    <wp:docPr id="12" name="Picture 12" descr="N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SC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885" cy="443865"/>
                                            </a:xfrm>
                                            <a:prstGeom prst="rect">
                                              <a:avLst/>
                                            </a:prstGeom>
                                            <a:noFill/>
                                            <a:ln>
                                              <a:noFill/>
                                            </a:ln>
                                          </pic:spPr>
                                        </pic:pic>
                                      </a:graphicData>
                                    </a:graphic>
                                  </wp:inline>
                                </w:drawing>
                              </w:r>
                            </w:p>
                          </w:tc>
                          <w:tc>
                            <w:tcPr>
                              <w:tcW w:w="75" w:type="dxa"/>
                              <w:shd w:val="clear" w:color="auto" w:fill="F3F6FA"/>
                              <w:vAlign w:val="center"/>
                              <w:hideMark/>
                            </w:tcPr>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6BAF1D1C" wp14:editId="37FC9D1B">
                                    <wp:extent cx="46355" cy="6350"/>
                                    <wp:effectExtent l="0" t="0" r="0" b="0"/>
                                    <wp:docPr id="13" name="Picture 13"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 cy="6350"/>
                                            </a:xfrm>
                                            <a:prstGeom prst="rect">
                                              <a:avLst/>
                                            </a:prstGeom>
                                            <a:noFill/>
                                            <a:ln>
                                              <a:noFill/>
                                            </a:ln>
                                          </pic:spPr>
                                        </pic:pic>
                                      </a:graphicData>
                                    </a:graphic>
                                  </wp:inline>
                                </w:drawing>
                              </w:r>
                            </w:p>
                          </w:tc>
                          <w:tc>
                            <w:tcPr>
                              <w:tcW w:w="4395" w:type="dxa"/>
                              <w:shd w:val="clear" w:color="auto" w:fill="F3F6FA"/>
                              <w:vAlign w:val="center"/>
                              <w:hideMark/>
                            </w:tcPr>
                            <w:p w:rsidR="00616758" w:rsidRPr="00616758" w:rsidRDefault="00616758" w:rsidP="00616758">
                              <w:pPr>
                                <w:framePr w:hSpace="180" w:wrap="around" w:hAnchor="margin" w:y="469"/>
                                <w:spacing w:after="0" w:line="240" w:lineRule="auto"/>
                                <w:rPr>
                                  <w:rFonts w:ascii="Verdana" w:eastAsia="Times New Roman" w:hAnsi="Verdana" w:cs="Times New Roman"/>
                                  <w:color w:val="000000"/>
                                  <w:sz w:val="15"/>
                                  <w:szCs w:val="15"/>
                                </w:rPr>
                              </w:pPr>
                              <w:r w:rsidRPr="00616758">
                                <w:rPr>
                                  <w:rFonts w:ascii="Verdana" w:eastAsia="Times New Roman" w:hAnsi="Verdana" w:cs="Times New Roman"/>
                                  <w:color w:val="000000"/>
                                  <w:sz w:val="15"/>
                                  <w:szCs w:val="15"/>
                                </w:rPr>
                                <w:t>Video podcast provided by the National Evolutionary Synthesis Center (</w:t>
                              </w:r>
                              <w:proofErr w:type="spellStart"/>
                              <w:r w:rsidRPr="00616758">
                                <w:rPr>
                                  <w:rFonts w:ascii="Verdana" w:eastAsia="Times New Roman" w:hAnsi="Verdana" w:cs="Times New Roman"/>
                                  <w:color w:val="000000"/>
                                  <w:sz w:val="15"/>
                                  <w:szCs w:val="15"/>
                                </w:rPr>
                                <w:t>NESCent</w:t>
                              </w:r>
                              <w:proofErr w:type="spellEnd"/>
                              <w:r w:rsidRPr="00616758">
                                <w:rPr>
                                  <w:rFonts w:ascii="Verdana" w:eastAsia="Times New Roman" w:hAnsi="Verdana" w:cs="Times New Roman"/>
                                  <w:color w:val="000000"/>
                                  <w:sz w:val="15"/>
                                  <w:szCs w:val="15"/>
                                </w:rPr>
                                <w:t xml:space="preserve">). To learn more, visit </w:t>
                              </w:r>
                              <w:proofErr w:type="spellStart"/>
                              <w:r w:rsidRPr="00616758">
                                <w:rPr>
                                  <w:rFonts w:ascii="Verdana" w:eastAsia="Times New Roman" w:hAnsi="Verdana" w:cs="Times New Roman"/>
                                  <w:color w:val="000000"/>
                                  <w:sz w:val="15"/>
                                  <w:szCs w:val="15"/>
                                </w:rPr>
                                <w:t>the</w:t>
                              </w:r>
                              <w:hyperlink r:id="rId21" w:tgtFrame="nescent" w:history="1">
                                <w:r w:rsidRPr="00616758">
                                  <w:rPr>
                                    <w:rFonts w:ascii="Verdana" w:eastAsia="Times New Roman" w:hAnsi="Verdana" w:cs="Times New Roman"/>
                                    <w:color w:val="0000FF"/>
                                    <w:sz w:val="15"/>
                                    <w:szCs w:val="15"/>
                                    <w:u w:val="single"/>
                                  </w:rPr>
                                  <w:t>NESCent</w:t>
                                </w:r>
                                <w:proofErr w:type="spellEnd"/>
                                <w:r w:rsidRPr="00616758">
                                  <w:rPr>
                                    <w:rFonts w:ascii="Verdana" w:eastAsia="Times New Roman" w:hAnsi="Verdana" w:cs="Times New Roman"/>
                                    <w:color w:val="0000FF"/>
                                    <w:sz w:val="15"/>
                                    <w:szCs w:val="15"/>
                                    <w:u w:val="single"/>
                                  </w:rPr>
                                  <w:t xml:space="preserve"> website</w:t>
                                </w:r>
                              </w:hyperlink>
                              <w:r w:rsidRPr="00616758">
                                <w:rPr>
                                  <w:rFonts w:ascii="Verdana" w:eastAsia="Times New Roman" w:hAnsi="Verdana" w:cs="Times New Roman"/>
                                  <w:color w:val="000000"/>
                                  <w:sz w:val="15"/>
                                  <w:szCs w:val="15"/>
                                </w:rPr>
                                <w:t>.</w:t>
                              </w:r>
                            </w:p>
                          </w:tc>
                        </w:tr>
                        <w:tr w:rsidR="00616758" w:rsidRPr="00616758">
                          <w:trPr>
                            <w:tblCellSpacing w:w="0" w:type="dxa"/>
                          </w:trPr>
                          <w:tc>
                            <w:tcPr>
                              <w:tcW w:w="5400" w:type="dxa"/>
                              <w:gridSpan w:val="3"/>
                              <w:shd w:val="clear" w:color="auto" w:fill="F3F6FA"/>
                              <w:vAlign w:val="center"/>
                              <w:hideMark/>
                            </w:tcPr>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7123D7DE" wp14:editId="071D4F4C">
                                    <wp:extent cx="6350" cy="79375"/>
                                    <wp:effectExtent l="0" t="0" r="0" b="0"/>
                                    <wp:docPr id="14" name="Picture 14"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79375"/>
                                            </a:xfrm>
                                            <a:prstGeom prst="rect">
                                              <a:avLst/>
                                            </a:prstGeom>
                                            <a:noFill/>
                                            <a:ln>
                                              <a:noFill/>
                                            </a:ln>
                                          </pic:spPr>
                                        </pic:pic>
                                      </a:graphicData>
                                    </a:graphic>
                                  </wp:inline>
                                </w:drawing>
                              </w:r>
                            </w:p>
                          </w:tc>
                        </w:tr>
                      </w:tbl>
                      <w:p w:rsidR="00616758" w:rsidRPr="00616758" w:rsidRDefault="00616758" w:rsidP="00616758">
                        <w:pPr>
                          <w:spacing w:after="0" w:line="240" w:lineRule="auto"/>
                          <w:rPr>
                            <w:rFonts w:ascii="Verdana" w:eastAsia="Times New Roman" w:hAnsi="Verdana" w:cs="Times New Roman"/>
                            <w:sz w:val="20"/>
                            <w:szCs w:val="20"/>
                          </w:rPr>
                        </w:pPr>
                      </w:p>
                    </w:tc>
                  </w:tr>
                  <w:tr w:rsidR="00616758" w:rsidRPr="00616758">
                    <w:trPr>
                      <w:tblCellSpacing w:w="0" w:type="dxa"/>
                    </w:trPr>
                    <w:tc>
                      <w:tcPr>
                        <w:tcW w:w="0" w:type="auto"/>
                        <w:gridSpan w:val="2"/>
                        <w:vAlign w:val="center"/>
                        <w:hideMark/>
                      </w:tcPr>
                      <w:p w:rsidR="00616758" w:rsidRPr="00616758" w:rsidRDefault="00616758" w:rsidP="00616758">
                        <w:pPr>
                          <w:spacing w:after="0" w:line="240" w:lineRule="auto"/>
                          <w:rPr>
                            <w:rFonts w:ascii="Verdana" w:eastAsia="Times New Roman" w:hAnsi="Verdana" w:cs="Times New Roman"/>
                            <w:sz w:val="20"/>
                            <w:szCs w:val="20"/>
                          </w:rPr>
                        </w:pPr>
                        <w:r w:rsidRPr="00616758">
                          <w:rPr>
                            <w:rFonts w:ascii="Verdana" w:eastAsia="Times New Roman" w:hAnsi="Verdana" w:cs="Times New Roman"/>
                            <w:noProof/>
                            <w:sz w:val="20"/>
                            <w:szCs w:val="20"/>
                          </w:rPr>
                          <w:drawing>
                            <wp:inline distT="0" distB="0" distL="0" distR="0" wp14:anchorId="0A77BC74" wp14:editId="2E855734">
                              <wp:extent cx="6350" cy="92710"/>
                              <wp:effectExtent l="0" t="0" r="0" b="0"/>
                              <wp:docPr id="15" name="Picture 15" descr="http://evolution.berkeley.edu/evolibrary/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volution.berkeley.edu/evolibrary/images/dot_clea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92710"/>
                                      </a:xfrm>
                                      <a:prstGeom prst="rect">
                                        <a:avLst/>
                                      </a:prstGeom>
                                      <a:noFill/>
                                      <a:ln>
                                        <a:noFill/>
                                      </a:ln>
                                    </pic:spPr>
                                  </pic:pic>
                                </a:graphicData>
                              </a:graphic>
                            </wp:inline>
                          </w:drawing>
                        </w:r>
                      </w:p>
                    </w:tc>
                  </w:tr>
                </w:tbl>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Such mutations arise </w:t>
                  </w:r>
                  <w:hyperlink r:id="rId22" w:tgtFrame="gpop" w:history="1">
                    <w:r w:rsidRPr="00616758">
                      <w:rPr>
                        <w:rFonts w:ascii="Verdana" w:eastAsia="Times New Roman" w:hAnsi="Verdana" w:cs="Times New Roman"/>
                        <w:color w:val="0000FF"/>
                        <w:sz w:val="20"/>
                        <w:szCs w:val="20"/>
                        <w:u w:val="single"/>
                      </w:rPr>
                      <w:t>randomly</w:t>
                    </w:r>
                  </w:hyperlink>
                  <w:r w:rsidRPr="00616758">
                    <w:rPr>
                      <w:rFonts w:ascii="Verdana" w:eastAsia="Times New Roman" w:hAnsi="Verdana" w:cs="Times New Roman"/>
                      <w:sz w:val="20"/>
                      <w:szCs w:val="20"/>
                    </w:rPr>
                    <w:t> and are favored when a </w:t>
                  </w:r>
                  <w:hyperlink r:id="rId23" w:tgtFrame="gpop" w:history="1">
                    <w:r w:rsidRPr="00616758">
                      <w:rPr>
                        <w:rFonts w:ascii="Verdana" w:eastAsia="Times New Roman" w:hAnsi="Verdana" w:cs="Times New Roman"/>
                        <w:color w:val="0000FF"/>
                        <w:sz w:val="20"/>
                        <w:szCs w:val="20"/>
                        <w:u w:val="single"/>
                      </w:rPr>
                      <w:t>population</w:t>
                    </w:r>
                  </w:hyperlink>
                  <w:r w:rsidRPr="00616758">
                    <w:rPr>
                      <w:rFonts w:ascii="Verdana" w:eastAsia="Times New Roman" w:hAnsi="Verdana" w:cs="Times New Roman"/>
                      <w:sz w:val="20"/>
                      <w:szCs w:val="20"/>
                    </w:rPr>
                    <w:t xml:space="preserve"> of organisms winds up in an environment in which the mutations happen to be useful — in this case a bed sprayed with a </w:t>
                  </w:r>
                  <w:proofErr w:type="spellStart"/>
                  <w:r w:rsidRPr="00616758">
                    <w:rPr>
                      <w:rFonts w:ascii="Verdana" w:eastAsia="Times New Roman" w:hAnsi="Verdana" w:cs="Times New Roman"/>
                      <w:sz w:val="20"/>
                      <w:szCs w:val="20"/>
                    </w:rPr>
                    <w:t>pyrethroid</w:t>
                  </w:r>
                  <w:proofErr w:type="spellEnd"/>
                  <w:r w:rsidRPr="00616758">
                    <w:rPr>
                      <w:rFonts w:ascii="Verdana" w:eastAsia="Times New Roman" w:hAnsi="Verdana" w:cs="Times New Roman"/>
                      <w:sz w:val="20"/>
                      <w:szCs w:val="20"/>
                    </w:rPr>
                    <w:t xml:space="preserve">. In that situation, if some (or even just one) of the insects carry the resistance mutations, </w:t>
                  </w:r>
                  <w:r w:rsidRPr="00616758">
                    <w:rPr>
                      <w:rFonts w:ascii="Verdana" w:eastAsia="Times New Roman" w:hAnsi="Verdana" w:cs="Times New Roman"/>
                      <w:sz w:val="20"/>
                      <w:szCs w:val="20"/>
                    </w:rPr>
                    <w:lastRenderedPageBreak/>
                    <w:t>those insects will be better able to survive and reproduce and will wind up passing the mutation on to their offspring. As this process continues through several generations, the population may evolve such that every individual carries the resistance mutations — an outcome which is great for the bugs but immensely frustrating for the human occupants of the bed!</w:t>
                  </w:r>
                </w:p>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The key to this process of natural selection is having the right </w:t>
                  </w:r>
                  <w:hyperlink r:id="rId24" w:tgtFrame="gpop" w:history="1">
                    <w:r w:rsidRPr="00616758">
                      <w:rPr>
                        <w:rFonts w:ascii="Verdana" w:eastAsia="Times New Roman" w:hAnsi="Verdana" w:cs="Times New Roman"/>
                        <w:color w:val="0000FF"/>
                        <w:sz w:val="20"/>
                        <w:szCs w:val="20"/>
                        <w:u w:val="single"/>
                      </w:rPr>
                      <w:t>genetic variation</w:t>
                    </w:r>
                  </w:hyperlink>
                  <w:r w:rsidRPr="00616758">
                    <w:rPr>
                      <w:rFonts w:ascii="Verdana" w:eastAsia="Times New Roman" w:hAnsi="Verdana" w:cs="Times New Roman"/>
                      <w:sz w:val="20"/>
                      <w:szCs w:val="20"/>
                    </w:rPr>
                    <w:t xml:space="preserve"> in the insect population. If the population doesn't happen to carry any of the advantageous resistance mutations, the </w:t>
                  </w:r>
                  <w:proofErr w:type="spellStart"/>
                  <w:r w:rsidRPr="00616758">
                    <w:rPr>
                      <w:rFonts w:ascii="Verdana" w:eastAsia="Times New Roman" w:hAnsi="Verdana" w:cs="Times New Roman"/>
                      <w:sz w:val="20"/>
                      <w:szCs w:val="20"/>
                    </w:rPr>
                    <w:t>pyrethroid</w:t>
                  </w:r>
                  <w:proofErr w:type="spellEnd"/>
                  <w:r w:rsidRPr="00616758">
                    <w:rPr>
                      <w:rFonts w:ascii="Verdana" w:eastAsia="Times New Roman" w:hAnsi="Verdana" w:cs="Times New Roman"/>
                      <w:sz w:val="20"/>
                      <w:szCs w:val="20"/>
                    </w:rPr>
                    <w:t xml:space="preserve"> treatment will wipe out the bed bug population. It might seem then, that resistant populations should be rare — after all, how many bed bug populations are likely to be lucky enough to carry just the right mutations to survive </w:t>
                  </w:r>
                  <w:proofErr w:type="spellStart"/>
                  <w:r w:rsidRPr="00616758">
                    <w:rPr>
                      <w:rFonts w:ascii="Verdana" w:eastAsia="Times New Roman" w:hAnsi="Verdana" w:cs="Times New Roman"/>
                      <w:sz w:val="20"/>
                      <w:szCs w:val="20"/>
                    </w:rPr>
                    <w:t>pyrethroid</w:t>
                  </w:r>
                  <w:proofErr w:type="spellEnd"/>
                  <w:r w:rsidRPr="00616758">
                    <w:rPr>
                      <w:rFonts w:ascii="Verdana" w:eastAsia="Times New Roman" w:hAnsi="Verdana" w:cs="Times New Roman"/>
                      <w:sz w:val="20"/>
                      <w:szCs w:val="20"/>
                    </w:rPr>
                    <w:t xml:space="preserve"> spraying? A lot, it turns out. Here's why. Bed bug populations have been primed with the right sort of genetic variation by their evolutionary history — a history which includes extensive exposure to a different insecticide, DDT. Like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DDT kills insects by acting on the sodium pores in their nerve cells — and it just so happens that many of the same mutations that protect an insect against DDT also happen to protect it from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When DDT was first introduced, such mutations were probably extremely rare. However, with the widespread use of DDT in the 1950s and 60s, such mutations became much more common among bed bugs through the process of natural selection. Though DDT is rarely used today because of its environmental effects, these mutations have stuck around and are still present in modern bed bug populations. Because of the action of natural selection in the past (favoring resistance to DDT), many bed bug populations today are primed with the right sort of genetic variation to evolve resistance to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rapidly.</w:t>
                  </w:r>
                </w:p>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 xml:space="preserve">And evolve rapidly they have! In the last decade, resistance to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among bed bugs has become a major problem in the U.S. and may help explain why the pests are crawling into bed next to more and more of us. The map below shows how prevalent just two of the mutations conferring resistance have become. The pace at which widespread resistance has evolved suggests that relying on chemicals alone to control bed bug infestations is not enough — and may even encourage the evolution of more resistant populations. Instead, the CDC and the EPA recommend a more integrated approach, one that incorporates pesticides, along with other techniques to which resistance is unlikely to evolve: heat treatment (temperatures between 113 and 120°F can kill the bugs), vacuuming, removing clutter, and sealing cracks and crevices. The rapid evolution of insecticide resistance in these pests has made it harder — but not impossible — to kick them out of bed for good!</w:t>
                  </w:r>
                </w:p>
                <w:p w:rsidR="00616758" w:rsidRPr="00616758" w:rsidRDefault="00616758" w:rsidP="00616758">
                  <w:pPr>
                    <w:framePr w:hSpace="180" w:wrap="around" w:hAnchor="margin" w:y="469"/>
                    <w:spacing w:before="100" w:beforeAutospacing="1" w:after="100" w:afterAutospacing="1" w:line="240" w:lineRule="auto"/>
                    <w:jc w:val="center"/>
                    <w:rPr>
                      <w:rFonts w:ascii="Verdana" w:eastAsia="Times New Roman" w:hAnsi="Verdana" w:cs="Times New Roman"/>
                      <w:sz w:val="20"/>
                      <w:szCs w:val="20"/>
                    </w:rPr>
                  </w:pPr>
                  <w:r w:rsidRPr="00616758">
                    <w:rPr>
                      <w:rFonts w:ascii="Verdana" w:eastAsia="Times New Roman" w:hAnsi="Verdana" w:cs="Times New Roman"/>
                      <w:noProof/>
                      <w:sz w:val="20"/>
                      <w:szCs w:val="20"/>
                    </w:rPr>
                    <w:lastRenderedPageBreak/>
                    <w:drawing>
                      <wp:inline distT="0" distB="0" distL="0" distR="0" wp14:anchorId="4C6F2E0C" wp14:editId="60465920">
                        <wp:extent cx="4645025" cy="4923155"/>
                        <wp:effectExtent l="0" t="0" r="3175" b="0"/>
                        <wp:docPr id="16" name="Picture 16" descr="Distribution of resistance mutations in bed bug pop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tribution of resistance mutations in bed bug popula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5025" cy="4923155"/>
                                </a:xfrm>
                                <a:prstGeom prst="rect">
                                  <a:avLst/>
                                </a:prstGeom>
                                <a:noFill/>
                                <a:ln>
                                  <a:noFill/>
                                </a:ln>
                              </pic:spPr>
                            </pic:pic>
                          </a:graphicData>
                        </a:graphic>
                      </wp:inline>
                    </w:drawing>
                  </w:r>
                </w:p>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sz w:val="20"/>
                      <w:szCs w:val="20"/>
                    </w:rPr>
                    <w:br/>
                  </w:r>
                  <w:r w:rsidRPr="00616758">
                    <w:rPr>
                      <w:rFonts w:ascii="Verdana" w:eastAsia="Times New Roman" w:hAnsi="Verdana" w:cs="Times New Roman"/>
                      <w:b/>
                      <w:bCs/>
                      <w:sz w:val="26"/>
                      <w:szCs w:val="26"/>
                    </w:rPr>
                    <w:t>Read more about it</w:t>
                  </w:r>
                </w:p>
                <w:p w:rsidR="00616758" w:rsidRPr="00616758" w:rsidRDefault="00616758" w:rsidP="00616758">
                  <w:pPr>
                    <w:framePr w:hSpace="180" w:wrap="around" w:hAnchor="margin" w:y="469"/>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Primary literature:</w:t>
                  </w:r>
                </w:p>
                <w:p w:rsidR="00616758" w:rsidRPr="00616758" w:rsidRDefault="00616758" w:rsidP="00616758">
                  <w:pPr>
                    <w:framePr w:hSpace="180" w:wrap="around" w:hAnchor="margin" w:y="469"/>
                    <w:numPr>
                      <w:ilvl w:val="0"/>
                      <w:numId w:val="1"/>
                    </w:numPr>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 xml:space="preserve">Yoon, K. S., Kwon, D. H., </w:t>
                  </w:r>
                  <w:proofErr w:type="spellStart"/>
                  <w:r w:rsidRPr="00616758">
                    <w:rPr>
                      <w:rFonts w:ascii="Verdana" w:eastAsia="Times New Roman" w:hAnsi="Verdana" w:cs="Times New Roman"/>
                      <w:sz w:val="20"/>
                      <w:szCs w:val="20"/>
                    </w:rPr>
                    <w:t>Strycharz</w:t>
                  </w:r>
                  <w:proofErr w:type="spellEnd"/>
                  <w:r w:rsidRPr="00616758">
                    <w:rPr>
                      <w:rFonts w:ascii="Verdana" w:eastAsia="Times New Roman" w:hAnsi="Verdana" w:cs="Times New Roman"/>
                      <w:sz w:val="20"/>
                      <w:szCs w:val="20"/>
                    </w:rPr>
                    <w:t xml:space="preserve">, J. P., Hollingsworth, C. S., Lee, S. H., and Clark, J. M. (2008). Biochemical and molecular analysis of </w:t>
                  </w:r>
                  <w:proofErr w:type="spellStart"/>
                  <w:r w:rsidRPr="00616758">
                    <w:rPr>
                      <w:rFonts w:ascii="Verdana" w:eastAsia="Times New Roman" w:hAnsi="Verdana" w:cs="Times New Roman"/>
                      <w:sz w:val="20"/>
                      <w:szCs w:val="20"/>
                    </w:rPr>
                    <w:t>deltamethrin</w:t>
                  </w:r>
                  <w:proofErr w:type="spellEnd"/>
                  <w:r w:rsidRPr="00616758">
                    <w:rPr>
                      <w:rFonts w:ascii="Verdana" w:eastAsia="Times New Roman" w:hAnsi="Verdana" w:cs="Times New Roman"/>
                      <w:sz w:val="20"/>
                      <w:szCs w:val="20"/>
                    </w:rPr>
                    <w:t xml:space="preserve"> resistance in the common bed bug (</w:t>
                  </w:r>
                  <w:proofErr w:type="spellStart"/>
                  <w:r w:rsidRPr="00616758">
                    <w:rPr>
                      <w:rFonts w:ascii="Verdana" w:eastAsia="Times New Roman" w:hAnsi="Verdana" w:cs="Times New Roman"/>
                      <w:sz w:val="20"/>
                      <w:szCs w:val="20"/>
                    </w:rPr>
                    <w:t>Hemiptera</w:t>
                  </w:r>
                  <w:proofErr w:type="spellEnd"/>
                  <w:r w:rsidRPr="00616758">
                    <w:rPr>
                      <w:rFonts w:ascii="Verdana" w:eastAsia="Times New Roman" w:hAnsi="Verdana" w:cs="Times New Roman"/>
                      <w:sz w:val="20"/>
                      <w:szCs w:val="20"/>
                    </w:rPr>
                    <w:t xml:space="preserve">: </w:t>
                  </w:r>
                  <w:proofErr w:type="spellStart"/>
                  <w:r w:rsidRPr="00616758">
                    <w:rPr>
                      <w:rFonts w:ascii="Verdana" w:eastAsia="Times New Roman" w:hAnsi="Verdana" w:cs="Times New Roman"/>
                      <w:sz w:val="20"/>
                      <w:szCs w:val="20"/>
                    </w:rPr>
                    <w:t>Cimicidae</w:t>
                  </w:r>
                  <w:proofErr w:type="spellEnd"/>
                  <w:r w:rsidRPr="00616758">
                    <w:rPr>
                      <w:rFonts w:ascii="Verdana" w:eastAsia="Times New Roman" w:hAnsi="Verdana" w:cs="Times New Roman"/>
                      <w:sz w:val="20"/>
                      <w:szCs w:val="20"/>
                    </w:rPr>
                    <w:t>). </w:t>
                  </w:r>
                  <w:r w:rsidRPr="00616758">
                    <w:rPr>
                      <w:rFonts w:ascii="Verdana" w:eastAsia="Times New Roman" w:hAnsi="Verdana" w:cs="Times New Roman"/>
                      <w:i/>
                      <w:iCs/>
                      <w:sz w:val="20"/>
                      <w:szCs w:val="20"/>
                    </w:rPr>
                    <w:t>Journal of Medical Entomology</w:t>
                  </w:r>
                  <w:r w:rsidRPr="00616758">
                    <w:rPr>
                      <w:rFonts w:ascii="Verdana" w:eastAsia="Times New Roman" w:hAnsi="Verdana" w:cs="Times New Roman"/>
                      <w:sz w:val="20"/>
                      <w:szCs w:val="20"/>
                    </w:rPr>
                    <w:t>. 45: 1092-1101.</w:t>
                  </w:r>
                  <w:r w:rsidRPr="00616758">
                    <w:rPr>
                      <w:rFonts w:ascii="Verdana" w:eastAsia="Times New Roman" w:hAnsi="Verdana" w:cs="Times New Roman"/>
                      <w:sz w:val="20"/>
                      <w:szCs w:val="20"/>
                    </w:rPr>
                    <w:br/>
                  </w:r>
                  <w:r w:rsidRPr="00616758">
                    <w:rPr>
                      <w:rFonts w:ascii="Verdana" w:eastAsia="Times New Roman" w:hAnsi="Verdana" w:cs="Times New Roman"/>
                      <w:noProof/>
                      <w:color w:val="0000FF"/>
                      <w:sz w:val="20"/>
                      <w:szCs w:val="20"/>
                    </w:rPr>
                    <w:drawing>
                      <wp:inline distT="0" distB="0" distL="0" distR="0" wp14:anchorId="05D60781" wp14:editId="7EEAA265">
                        <wp:extent cx="768350" cy="172085"/>
                        <wp:effectExtent l="0" t="0" r="0" b="0"/>
                        <wp:docPr id="17" name="Picture 17" descr="read it">
                          <a:hlinkClick xmlns:a="http://schemas.openxmlformats.org/drawingml/2006/main" r:id="rId26" tgtFrame="&quot;bio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ad it">
                                  <a:hlinkClick r:id="rId26" tgtFrame="&quot;bioon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350" cy="172085"/>
                                </a:xfrm>
                                <a:prstGeom prst="rect">
                                  <a:avLst/>
                                </a:prstGeom>
                                <a:noFill/>
                                <a:ln>
                                  <a:noFill/>
                                </a:ln>
                              </pic:spPr>
                            </pic:pic>
                          </a:graphicData>
                        </a:graphic>
                      </wp:inline>
                    </w:drawing>
                  </w:r>
                </w:p>
                <w:p w:rsidR="00616758" w:rsidRPr="00616758" w:rsidRDefault="00616758" w:rsidP="00616758">
                  <w:pPr>
                    <w:framePr w:hSpace="180" w:wrap="around" w:hAnchor="margin" w:y="469"/>
                    <w:numPr>
                      <w:ilvl w:val="0"/>
                      <w:numId w:val="1"/>
                    </w:numPr>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 xml:space="preserve">Zhu, F., </w:t>
                  </w:r>
                  <w:proofErr w:type="spellStart"/>
                  <w:r w:rsidRPr="00616758">
                    <w:rPr>
                      <w:rFonts w:ascii="Verdana" w:eastAsia="Times New Roman" w:hAnsi="Verdana" w:cs="Times New Roman"/>
                      <w:sz w:val="20"/>
                      <w:szCs w:val="20"/>
                    </w:rPr>
                    <w:t>Wigginton</w:t>
                  </w:r>
                  <w:proofErr w:type="spellEnd"/>
                  <w:r w:rsidRPr="00616758">
                    <w:rPr>
                      <w:rFonts w:ascii="Verdana" w:eastAsia="Times New Roman" w:hAnsi="Verdana" w:cs="Times New Roman"/>
                      <w:sz w:val="20"/>
                      <w:szCs w:val="20"/>
                    </w:rPr>
                    <w:t xml:space="preserve">, J., Romero, A., Moore, A., Ferguson, K., </w:t>
                  </w:r>
                  <w:proofErr w:type="spellStart"/>
                  <w:r w:rsidRPr="00616758">
                    <w:rPr>
                      <w:rFonts w:ascii="Verdana" w:eastAsia="Times New Roman" w:hAnsi="Verdana" w:cs="Times New Roman"/>
                      <w:sz w:val="20"/>
                      <w:szCs w:val="20"/>
                    </w:rPr>
                    <w:t>Palli</w:t>
                  </w:r>
                  <w:proofErr w:type="spellEnd"/>
                  <w:r w:rsidRPr="00616758">
                    <w:rPr>
                      <w:rFonts w:ascii="Verdana" w:eastAsia="Times New Roman" w:hAnsi="Verdana" w:cs="Times New Roman"/>
                      <w:sz w:val="20"/>
                      <w:szCs w:val="20"/>
                    </w:rPr>
                    <w:t>, R</w:t>
                  </w:r>
                  <w:proofErr w:type="gramStart"/>
                  <w:r w:rsidRPr="00616758">
                    <w:rPr>
                      <w:rFonts w:ascii="Verdana" w:eastAsia="Times New Roman" w:hAnsi="Verdana" w:cs="Times New Roman"/>
                      <w:sz w:val="20"/>
                      <w:szCs w:val="20"/>
                    </w:rPr>
                    <w:t>. ...</w:t>
                  </w:r>
                  <w:proofErr w:type="gramEnd"/>
                  <w:r w:rsidRPr="00616758">
                    <w:rPr>
                      <w:rFonts w:ascii="Verdana" w:eastAsia="Times New Roman" w:hAnsi="Verdana" w:cs="Times New Roman"/>
                      <w:sz w:val="20"/>
                      <w:szCs w:val="20"/>
                    </w:rPr>
                    <w:t xml:space="preserve"> </w:t>
                  </w:r>
                  <w:proofErr w:type="spellStart"/>
                  <w:r w:rsidRPr="00616758">
                    <w:rPr>
                      <w:rFonts w:ascii="Verdana" w:eastAsia="Times New Roman" w:hAnsi="Verdana" w:cs="Times New Roman"/>
                      <w:sz w:val="20"/>
                      <w:szCs w:val="20"/>
                    </w:rPr>
                    <w:t>Palli</w:t>
                  </w:r>
                  <w:proofErr w:type="spellEnd"/>
                  <w:r w:rsidRPr="00616758">
                    <w:rPr>
                      <w:rFonts w:ascii="Verdana" w:eastAsia="Times New Roman" w:hAnsi="Verdana" w:cs="Times New Roman"/>
                      <w:sz w:val="20"/>
                      <w:szCs w:val="20"/>
                    </w:rPr>
                    <w:t>, S. R. (2010). Widespread distribution of knockdown resistance mutations in the bed bug, </w:t>
                  </w:r>
                  <w:proofErr w:type="spellStart"/>
                  <w:r w:rsidRPr="00616758">
                    <w:rPr>
                      <w:rFonts w:ascii="Verdana" w:eastAsia="Times New Roman" w:hAnsi="Verdana" w:cs="Times New Roman"/>
                      <w:i/>
                      <w:iCs/>
                      <w:sz w:val="20"/>
                      <w:szCs w:val="20"/>
                    </w:rPr>
                    <w:t>Cimex</w:t>
                  </w:r>
                  <w:proofErr w:type="spellEnd"/>
                  <w:r w:rsidRPr="00616758">
                    <w:rPr>
                      <w:rFonts w:ascii="Verdana" w:eastAsia="Times New Roman" w:hAnsi="Verdana" w:cs="Times New Roman"/>
                      <w:i/>
                      <w:iCs/>
                      <w:sz w:val="20"/>
                      <w:szCs w:val="20"/>
                    </w:rPr>
                    <w:t xml:space="preserve"> </w:t>
                  </w:r>
                  <w:proofErr w:type="spellStart"/>
                  <w:r w:rsidRPr="00616758">
                    <w:rPr>
                      <w:rFonts w:ascii="Verdana" w:eastAsia="Times New Roman" w:hAnsi="Verdana" w:cs="Times New Roman"/>
                      <w:i/>
                      <w:iCs/>
                      <w:sz w:val="20"/>
                      <w:szCs w:val="20"/>
                    </w:rPr>
                    <w:t>lectularius</w:t>
                  </w:r>
                  <w:proofErr w:type="spellEnd"/>
                  <w:r w:rsidRPr="00616758">
                    <w:rPr>
                      <w:rFonts w:ascii="Verdana" w:eastAsia="Times New Roman" w:hAnsi="Verdana" w:cs="Times New Roman"/>
                      <w:sz w:val="20"/>
                      <w:szCs w:val="20"/>
                    </w:rPr>
                    <w:t> (</w:t>
                  </w:r>
                  <w:proofErr w:type="spellStart"/>
                  <w:r w:rsidRPr="00616758">
                    <w:rPr>
                      <w:rFonts w:ascii="Verdana" w:eastAsia="Times New Roman" w:hAnsi="Verdana" w:cs="Times New Roman"/>
                      <w:sz w:val="20"/>
                      <w:szCs w:val="20"/>
                    </w:rPr>
                    <w:t>Hemiptera</w:t>
                  </w:r>
                  <w:proofErr w:type="spellEnd"/>
                  <w:r w:rsidRPr="00616758">
                    <w:rPr>
                      <w:rFonts w:ascii="Verdana" w:eastAsia="Times New Roman" w:hAnsi="Verdana" w:cs="Times New Roman"/>
                      <w:sz w:val="20"/>
                      <w:szCs w:val="20"/>
                    </w:rPr>
                    <w:t xml:space="preserve">: </w:t>
                  </w:r>
                  <w:proofErr w:type="spellStart"/>
                  <w:r w:rsidRPr="00616758">
                    <w:rPr>
                      <w:rFonts w:ascii="Verdana" w:eastAsia="Times New Roman" w:hAnsi="Verdana" w:cs="Times New Roman"/>
                      <w:sz w:val="20"/>
                      <w:szCs w:val="20"/>
                    </w:rPr>
                    <w:t>Cimicidae</w:t>
                  </w:r>
                  <w:proofErr w:type="spellEnd"/>
                  <w:r w:rsidRPr="00616758">
                    <w:rPr>
                      <w:rFonts w:ascii="Verdana" w:eastAsia="Times New Roman" w:hAnsi="Verdana" w:cs="Times New Roman"/>
                      <w:sz w:val="20"/>
                      <w:szCs w:val="20"/>
                    </w:rPr>
                    <w:t>), populations in the United States. </w:t>
                  </w:r>
                  <w:r w:rsidRPr="00616758">
                    <w:rPr>
                      <w:rFonts w:ascii="Verdana" w:eastAsia="Times New Roman" w:hAnsi="Verdana" w:cs="Times New Roman"/>
                      <w:i/>
                      <w:iCs/>
                      <w:sz w:val="20"/>
                      <w:szCs w:val="20"/>
                    </w:rPr>
                    <w:t>Archives of Insect Biochemistry and Physiology</w:t>
                  </w:r>
                  <w:r w:rsidRPr="00616758">
                    <w:rPr>
                      <w:rFonts w:ascii="Verdana" w:eastAsia="Times New Roman" w:hAnsi="Verdana" w:cs="Times New Roman"/>
                      <w:sz w:val="20"/>
                      <w:szCs w:val="20"/>
                    </w:rPr>
                    <w:t>. 73: 245-257.</w:t>
                  </w:r>
                  <w:r w:rsidRPr="00616758">
                    <w:rPr>
                      <w:rFonts w:ascii="Verdana" w:eastAsia="Times New Roman" w:hAnsi="Verdana" w:cs="Times New Roman"/>
                      <w:sz w:val="20"/>
                      <w:szCs w:val="20"/>
                    </w:rPr>
                    <w:br/>
                  </w:r>
                  <w:r w:rsidRPr="00616758">
                    <w:rPr>
                      <w:rFonts w:ascii="Verdana" w:eastAsia="Times New Roman" w:hAnsi="Verdana" w:cs="Times New Roman"/>
                      <w:noProof/>
                      <w:color w:val="0000FF"/>
                      <w:sz w:val="20"/>
                      <w:szCs w:val="20"/>
                    </w:rPr>
                    <w:drawing>
                      <wp:inline distT="0" distB="0" distL="0" distR="0" wp14:anchorId="0A650849" wp14:editId="60FB9B47">
                        <wp:extent cx="768350" cy="172085"/>
                        <wp:effectExtent l="0" t="0" r="0" b="0"/>
                        <wp:docPr id="18" name="Picture 18" descr="read it">
                          <a:hlinkClick xmlns:a="http://schemas.openxmlformats.org/drawingml/2006/main" r:id="rId28" tgtFrame="&quot;wil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ad it">
                                  <a:hlinkClick r:id="rId28" tgtFrame="&quot;wiley&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8350" cy="172085"/>
                                </a:xfrm>
                                <a:prstGeom prst="rect">
                                  <a:avLst/>
                                </a:prstGeom>
                                <a:noFill/>
                                <a:ln>
                                  <a:noFill/>
                                </a:ln>
                              </pic:spPr>
                            </pic:pic>
                          </a:graphicData>
                        </a:graphic>
                      </wp:inline>
                    </w:drawing>
                  </w:r>
                </w:p>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sz w:val="20"/>
                      <w:szCs w:val="20"/>
                    </w:rPr>
                    <w:br/>
                  </w:r>
                  <w:r w:rsidRPr="00616758">
                    <w:rPr>
                      <w:rFonts w:ascii="Verdana" w:eastAsia="Times New Roman" w:hAnsi="Verdana" w:cs="Times New Roman"/>
                      <w:sz w:val="20"/>
                      <w:szCs w:val="20"/>
                    </w:rPr>
                    <w:br/>
                    <w:t>News articles:</w:t>
                  </w:r>
                </w:p>
                <w:p w:rsidR="00616758" w:rsidRPr="00616758" w:rsidRDefault="00616758" w:rsidP="00616758">
                  <w:pPr>
                    <w:framePr w:hSpace="180" w:wrap="around" w:hAnchor="margin" w:y="469"/>
                    <w:numPr>
                      <w:ilvl w:val="0"/>
                      <w:numId w:val="2"/>
                    </w:numPr>
                    <w:spacing w:before="100" w:beforeAutospacing="1" w:after="100" w:afterAutospacing="1" w:line="240" w:lineRule="auto"/>
                    <w:rPr>
                      <w:rFonts w:ascii="Verdana" w:eastAsia="Times New Roman" w:hAnsi="Verdana" w:cs="Times New Roman"/>
                      <w:sz w:val="20"/>
                      <w:szCs w:val="20"/>
                    </w:rPr>
                  </w:pPr>
                  <w:hyperlink r:id="rId29" w:tgtFrame="pitt" w:history="1">
                    <w:r w:rsidRPr="00616758">
                      <w:rPr>
                        <w:rFonts w:ascii="Verdana" w:eastAsia="Times New Roman" w:hAnsi="Verdana" w:cs="Times New Roman"/>
                        <w:color w:val="0000FF"/>
                        <w:sz w:val="20"/>
                        <w:szCs w:val="20"/>
                        <w:u w:val="single"/>
                      </w:rPr>
                      <w:t>A report on the bed bug resurgence</w:t>
                    </w:r>
                  </w:hyperlink>
                  <w:r w:rsidRPr="00616758">
                    <w:rPr>
                      <w:rFonts w:ascii="Verdana" w:eastAsia="Times New Roman" w:hAnsi="Verdana" w:cs="Times New Roman"/>
                      <w:sz w:val="20"/>
                      <w:szCs w:val="20"/>
                    </w:rPr>
                    <w:t> from </w:t>
                  </w:r>
                  <w:r w:rsidRPr="00616758">
                    <w:rPr>
                      <w:rFonts w:ascii="Verdana" w:eastAsia="Times New Roman" w:hAnsi="Verdana" w:cs="Times New Roman"/>
                      <w:i/>
                      <w:iCs/>
                      <w:sz w:val="20"/>
                      <w:szCs w:val="20"/>
                    </w:rPr>
                    <w:t>The Pittsburgh Tribune-Review</w:t>
                  </w:r>
                </w:p>
                <w:p w:rsidR="00616758" w:rsidRPr="00616758" w:rsidRDefault="00616758" w:rsidP="00616758">
                  <w:pPr>
                    <w:framePr w:hSpace="180" w:wrap="around" w:hAnchor="margin" w:y="469"/>
                    <w:numPr>
                      <w:ilvl w:val="0"/>
                      <w:numId w:val="2"/>
                    </w:numPr>
                    <w:spacing w:before="100" w:beforeAutospacing="1" w:after="100" w:afterAutospacing="1" w:line="240" w:lineRule="auto"/>
                    <w:rPr>
                      <w:rFonts w:ascii="Verdana" w:eastAsia="Times New Roman" w:hAnsi="Verdana" w:cs="Times New Roman"/>
                      <w:sz w:val="20"/>
                      <w:szCs w:val="20"/>
                    </w:rPr>
                  </w:pPr>
                  <w:hyperlink r:id="rId30" w:tgtFrame="nymag" w:history="1">
                    <w:r w:rsidRPr="00616758">
                      <w:rPr>
                        <w:rFonts w:ascii="Verdana" w:eastAsia="Times New Roman" w:hAnsi="Verdana" w:cs="Times New Roman"/>
                        <w:color w:val="0000FF"/>
                        <w:sz w:val="20"/>
                        <w:szCs w:val="20"/>
                        <w:u w:val="single"/>
                      </w:rPr>
                      <w:t>An evolutionary perspective on bed bug resistance</w:t>
                    </w:r>
                  </w:hyperlink>
                  <w:r w:rsidRPr="00616758">
                    <w:rPr>
                      <w:rFonts w:ascii="Verdana" w:eastAsia="Times New Roman" w:hAnsi="Verdana" w:cs="Times New Roman"/>
                      <w:sz w:val="20"/>
                      <w:szCs w:val="20"/>
                    </w:rPr>
                    <w:t> from </w:t>
                  </w:r>
                  <w:r w:rsidRPr="00616758">
                    <w:rPr>
                      <w:rFonts w:ascii="Verdana" w:eastAsia="Times New Roman" w:hAnsi="Verdana" w:cs="Times New Roman"/>
                      <w:i/>
                      <w:iCs/>
                      <w:sz w:val="20"/>
                      <w:szCs w:val="20"/>
                    </w:rPr>
                    <w:t>New York Magazine Services</w:t>
                  </w:r>
                </w:p>
                <w:p w:rsidR="00616758" w:rsidRPr="00616758" w:rsidRDefault="00616758" w:rsidP="00616758">
                  <w:pPr>
                    <w:framePr w:hSpace="180" w:wrap="around" w:hAnchor="margin" w:y="469"/>
                    <w:numPr>
                      <w:ilvl w:val="0"/>
                      <w:numId w:val="2"/>
                    </w:numPr>
                    <w:spacing w:before="100" w:beforeAutospacing="1" w:after="100" w:afterAutospacing="1" w:line="240" w:lineRule="auto"/>
                    <w:rPr>
                      <w:rFonts w:ascii="Verdana" w:eastAsia="Times New Roman" w:hAnsi="Verdana" w:cs="Times New Roman"/>
                      <w:sz w:val="20"/>
                      <w:szCs w:val="20"/>
                    </w:rPr>
                  </w:pPr>
                  <w:hyperlink r:id="rId31" w:tgtFrame="cdc" w:history="1">
                    <w:r w:rsidRPr="00616758">
                      <w:rPr>
                        <w:rFonts w:ascii="Verdana" w:eastAsia="Times New Roman" w:hAnsi="Verdana" w:cs="Times New Roman"/>
                        <w:color w:val="0000FF"/>
                        <w:sz w:val="20"/>
                        <w:szCs w:val="20"/>
                        <w:u w:val="single"/>
                      </w:rPr>
                      <w:t>An official statement on the bed bug resurgence</w:t>
                    </w:r>
                  </w:hyperlink>
                  <w:r w:rsidRPr="00616758">
                    <w:rPr>
                      <w:rFonts w:ascii="Verdana" w:eastAsia="Times New Roman" w:hAnsi="Verdana" w:cs="Times New Roman"/>
                      <w:sz w:val="20"/>
                      <w:szCs w:val="20"/>
                    </w:rPr>
                    <w:t> from the CDC</w:t>
                  </w:r>
                </w:p>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sz w:val="20"/>
                      <w:szCs w:val="20"/>
                    </w:rPr>
                    <w:br/>
                  </w:r>
                  <w:r w:rsidRPr="00616758">
                    <w:rPr>
                      <w:rFonts w:ascii="Verdana" w:eastAsia="Times New Roman" w:hAnsi="Verdana" w:cs="Times New Roman"/>
                      <w:sz w:val="20"/>
                      <w:szCs w:val="20"/>
                    </w:rPr>
                    <w:lastRenderedPageBreak/>
                    <w:br/>
                    <w:t>Understanding Evolution resources:</w:t>
                  </w:r>
                </w:p>
                <w:p w:rsidR="00616758" w:rsidRPr="00616758" w:rsidRDefault="00616758" w:rsidP="00616758">
                  <w:pPr>
                    <w:framePr w:hSpace="180" w:wrap="around" w:hAnchor="margin" w:y="469"/>
                    <w:numPr>
                      <w:ilvl w:val="0"/>
                      <w:numId w:val="3"/>
                    </w:numPr>
                    <w:spacing w:before="100" w:beforeAutospacing="1" w:after="100" w:afterAutospacing="1" w:line="240" w:lineRule="auto"/>
                    <w:rPr>
                      <w:rFonts w:ascii="Verdana" w:eastAsia="Times New Roman" w:hAnsi="Verdana" w:cs="Times New Roman"/>
                      <w:sz w:val="20"/>
                      <w:szCs w:val="20"/>
                    </w:rPr>
                  </w:pPr>
                  <w:hyperlink r:id="rId32" w:history="1">
                    <w:r w:rsidRPr="00616758">
                      <w:rPr>
                        <w:rFonts w:ascii="Verdana" w:eastAsia="Times New Roman" w:hAnsi="Verdana" w:cs="Times New Roman"/>
                        <w:color w:val="0000FF"/>
                        <w:sz w:val="20"/>
                        <w:szCs w:val="20"/>
                        <w:u w:val="single"/>
                      </w:rPr>
                      <w:t>A tutorial on the process of natural selection</w:t>
                    </w:r>
                  </w:hyperlink>
                </w:p>
                <w:p w:rsidR="00616758" w:rsidRPr="00616758" w:rsidRDefault="00616758" w:rsidP="00616758">
                  <w:pPr>
                    <w:framePr w:hSpace="180" w:wrap="around" w:hAnchor="margin" w:y="469"/>
                    <w:numPr>
                      <w:ilvl w:val="0"/>
                      <w:numId w:val="3"/>
                    </w:numPr>
                    <w:spacing w:before="100" w:beforeAutospacing="1" w:after="100" w:afterAutospacing="1" w:line="240" w:lineRule="auto"/>
                    <w:rPr>
                      <w:rFonts w:ascii="Verdana" w:eastAsia="Times New Roman" w:hAnsi="Verdana" w:cs="Times New Roman"/>
                      <w:sz w:val="20"/>
                      <w:szCs w:val="20"/>
                    </w:rPr>
                  </w:pPr>
                  <w:hyperlink r:id="rId33" w:history="1">
                    <w:r w:rsidRPr="00616758">
                      <w:rPr>
                        <w:rFonts w:ascii="Verdana" w:eastAsia="Times New Roman" w:hAnsi="Verdana" w:cs="Times New Roman"/>
                        <w:color w:val="0000FF"/>
                        <w:sz w:val="20"/>
                        <w:szCs w:val="20"/>
                        <w:u w:val="single"/>
                      </w:rPr>
                      <w:t>A review of the role of genetic variation in evolution</w:t>
                    </w:r>
                  </w:hyperlink>
                </w:p>
                <w:p w:rsidR="00616758" w:rsidRPr="00616758" w:rsidRDefault="00616758" w:rsidP="00616758">
                  <w:pPr>
                    <w:framePr w:hSpace="180" w:wrap="around" w:hAnchor="margin" w:y="469"/>
                    <w:numPr>
                      <w:ilvl w:val="0"/>
                      <w:numId w:val="3"/>
                    </w:numPr>
                    <w:spacing w:before="100" w:beforeAutospacing="1" w:after="100" w:afterAutospacing="1" w:line="240" w:lineRule="auto"/>
                    <w:rPr>
                      <w:rFonts w:ascii="Verdana" w:eastAsia="Times New Roman" w:hAnsi="Verdana" w:cs="Times New Roman"/>
                      <w:sz w:val="20"/>
                      <w:szCs w:val="20"/>
                    </w:rPr>
                  </w:pPr>
                  <w:hyperlink r:id="rId34" w:history="1">
                    <w:r w:rsidRPr="00616758">
                      <w:rPr>
                        <w:rFonts w:ascii="Verdana" w:eastAsia="Times New Roman" w:hAnsi="Verdana" w:cs="Times New Roman"/>
                        <w:color w:val="0000FF"/>
                        <w:sz w:val="20"/>
                        <w:szCs w:val="20"/>
                        <w:u w:val="single"/>
                      </w:rPr>
                      <w:t>An advanced tutorial on DNA and mutations</w:t>
                    </w:r>
                  </w:hyperlink>
                </w:p>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r w:rsidRPr="00616758">
                    <w:rPr>
                      <w:rFonts w:ascii="Verdana" w:eastAsia="Times New Roman" w:hAnsi="Verdana" w:cs="Times New Roman"/>
                      <w:sz w:val="20"/>
                      <w:szCs w:val="20"/>
                    </w:rPr>
                    <w:br/>
                  </w:r>
                  <w:r w:rsidRPr="00616758">
                    <w:rPr>
                      <w:rFonts w:ascii="Verdana" w:eastAsia="Times New Roman" w:hAnsi="Verdana" w:cs="Times New Roman"/>
                      <w:sz w:val="20"/>
                      <w:szCs w:val="20"/>
                    </w:rPr>
                    <w:br/>
                  </w:r>
                  <w:r w:rsidRPr="00616758">
                    <w:rPr>
                      <w:rFonts w:ascii="Verdana" w:eastAsia="Times New Roman" w:hAnsi="Verdana" w:cs="Times New Roman"/>
                      <w:b/>
                      <w:bCs/>
                      <w:sz w:val="26"/>
                      <w:szCs w:val="26"/>
                    </w:rPr>
                    <w:t>Discussion and extension questions</w:t>
                  </w:r>
                </w:p>
                <w:p w:rsidR="00616758" w:rsidRPr="00616758" w:rsidRDefault="00616758" w:rsidP="00616758">
                  <w:pPr>
                    <w:framePr w:hSpace="180" w:wrap="around" w:hAnchor="margin" w:y="469"/>
                    <w:numPr>
                      <w:ilvl w:val="0"/>
                      <w:numId w:val="4"/>
                    </w:numPr>
                    <w:spacing w:before="100" w:beforeAutospacing="1" w:after="100" w:afterAutospacing="1" w:line="240" w:lineRule="auto"/>
                    <w:rPr>
                      <w:rFonts w:ascii="Verdana" w:eastAsia="Times New Roman" w:hAnsi="Verdana" w:cs="Times New Roman"/>
                      <w:sz w:val="20"/>
                      <w:szCs w:val="20"/>
                    </w:rPr>
                  </w:pPr>
                  <w:hyperlink r:id="rId35" w:history="1">
                    <w:r w:rsidRPr="00616758">
                      <w:rPr>
                        <w:rFonts w:ascii="Verdana" w:eastAsia="Times New Roman" w:hAnsi="Verdana" w:cs="Times New Roman"/>
                        <w:color w:val="0000FF"/>
                        <w:sz w:val="20"/>
                        <w:szCs w:val="20"/>
                        <w:u w:val="single"/>
                      </w:rPr>
                      <w:t>Review some background information on natural selection.</w:t>
                    </w:r>
                  </w:hyperlink>
                  <w:r w:rsidRPr="00616758">
                    <w:rPr>
                      <w:rFonts w:ascii="Verdana" w:eastAsia="Times New Roman" w:hAnsi="Verdana" w:cs="Times New Roman"/>
                      <w:sz w:val="20"/>
                      <w:szCs w:val="20"/>
                    </w:rPr>
                    <w:t xml:space="preserve"> Explain how a mutation causing resistance to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would spread through a population of bed bugs that are being treated with the pesticide. Make sure to include the concepts of variation, selection, and inheritance in your explanation.</w:t>
                  </w:r>
                </w:p>
                <w:p w:rsidR="00616758" w:rsidRPr="00616758" w:rsidRDefault="00616758" w:rsidP="00616758">
                  <w:pPr>
                    <w:framePr w:hSpace="180" w:wrap="around" w:hAnchor="margin" w:y="469"/>
                    <w:numPr>
                      <w:ilvl w:val="0"/>
                      <w:numId w:val="4"/>
                    </w:numPr>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Which of the steps described in the item above (variation, selection, and/or inheritance) are affected by the prior exposure of bed bug populations to DDT? How are those steps or step affected?</w:t>
                  </w:r>
                </w:p>
                <w:p w:rsidR="00616758" w:rsidRPr="00616758" w:rsidRDefault="00616758" w:rsidP="00616758">
                  <w:pPr>
                    <w:framePr w:hSpace="180" w:wrap="around" w:hAnchor="margin" w:y="469"/>
                    <w:numPr>
                      <w:ilvl w:val="0"/>
                      <w:numId w:val="4"/>
                    </w:numPr>
                    <w:spacing w:before="100" w:beforeAutospacing="1" w:after="100" w:afterAutospacing="1" w:line="240" w:lineRule="auto"/>
                    <w:rPr>
                      <w:rFonts w:ascii="Verdana" w:eastAsia="Times New Roman" w:hAnsi="Verdana" w:cs="Times New Roman"/>
                      <w:sz w:val="20"/>
                      <w:szCs w:val="20"/>
                    </w:rPr>
                  </w:pPr>
                  <w:r w:rsidRPr="00616758">
                    <w:rPr>
                      <w:rFonts w:ascii="Verdana" w:eastAsia="Times New Roman" w:hAnsi="Verdana" w:cs="Times New Roman"/>
                      <w:sz w:val="20"/>
                      <w:szCs w:val="20"/>
                    </w:rPr>
                    <w:t xml:space="preserve">If bed bugs had never been exposed to DDT in the 1950s and 1960s, how would you expect that to affect bed bugs' evolution of resistance to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xml:space="preserve"> in the last decade? Would it affect the rate of this evolution, the timing of this evolution, and/or the geographic origins of this evolutionary process? Explain your reasoning.</w:t>
                  </w:r>
                </w:p>
                <w:p w:rsidR="00616758" w:rsidRPr="00616758" w:rsidRDefault="00616758" w:rsidP="00616758">
                  <w:pPr>
                    <w:framePr w:hSpace="180" w:wrap="around" w:hAnchor="margin" w:y="469"/>
                    <w:numPr>
                      <w:ilvl w:val="0"/>
                      <w:numId w:val="4"/>
                    </w:numPr>
                    <w:spacing w:before="100" w:beforeAutospacing="1" w:after="100" w:afterAutospacing="1" w:line="240" w:lineRule="auto"/>
                    <w:rPr>
                      <w:rFonts w:ascii="Verdana" w:eastAsia="Times New Roman" w:hAnsi="Verdana" w:cs="Times New Roman"/>
                      <w:sz w:val="20"/>
                      <w:szCs w:val="20"/>
                    </w:rPr>
                  </w:pPr>
                  <w:hyperlink r:id="rId36" w:history="1">
                    <w:r w:rsidRPr="00616758">
                      <w:rPr>
                        <w:rFonts w:ascii="Verdana" w:eastAsia="Times New Roman" w:hAnsi="Verdana" w:cs="Times New Roman"/>
                        <w:color w:val="0000FF"/>
                        <w:sz w:val="20"/>
                        <w:szCs w:val="20"/>
                        <w:u w:val="single"/>
                      </w:rPr>
                      <w:t>Read this article about the evolution of malaria strains that are resistant to our drugs.</w:t>
                    </w:r>
                  </w:hyperlink>
                  <w:r w:rsidRPr="00616758">
                    <w:rPr>
                      <w:rFonts w:ascii="Verdana" w:eastAsia="Times New Roman" w:hAnsi="Verdana" w:cs="Times New Roman"/>
                      <w:sz w:val="20"/>
                      <w:szCs w:val="20"/>
                    </w:rPr>
                    <w:t> That article describes how medical professionals are using "combination therapies" to slow the evolution of resistance in malaria. Apply the same reasoning to the case of the bed bug resurgence. Describe what a combination therapy approach to tackling the bed bug problem might be like. What are the pros and cons of such an approach?</w:t>
                  </w:r>
                </w:p>
                <w:p w:rsidR="00616758" w:rsidRPr="00616758" w:rsidRDefault="00616758" w:rsidP="00616758">
                  <w:pPr>
                    <w:framePr w:hSpace="180" w:wrap="around" w:hAnchor="margin" w:y="469"/>
                    <w:numPr>
                      <w:ilvl w:val="0"/>
                      <w:numId w:val="4"/>
                    </w:numPr>
                    <w:spacing w:before="100" w:beforeAutospacing="1" w:after="100" w:afterAutospacing="1" w:line="240" w:lineRule="auto"/>
                    <w:rPr>
                      <w:rFonts w:ascii="Verdana" w:eastAsia="Times New Roman" w:hAnsi="Verdana" w:cs="Times New Roman"/>
                      <w:sz w:val="20"/>
                      <w:szCs w:val="20"/>
                    </w:rPr>
                  </w:pPr>
                  <w:hyperlink r:id="rId37" w:tgtFrame="popsci" w:history="1">
                    <w:r w:rsidRPr="00616758">
                      <w:rPr>
                        <w:rFonts w:ascii="Verdana" w:eastAsia="Times New Roman" w:hAnsi="Verdana" w:cs="Times New Roman"/>
                        <w:color w:val="0000FF"/>
                        <w:sz w:val="20"/>
                        <w:szCs w:val="20"/>
                        <w:u w:val="single"/>
                      </w:rPr>
                      <w:t>Read this brief article on bed bugs</w:t>
                    </w:r>
                  </w:hyperlink>
                  <w:r w:rsidRPr="00616758">
                    <w:rPr>
                      <w:rFonts w:ascii="Verdana" w:eastAsia="Times New Roman" w:hAnsi="Verdana" w:cs="Times New Roman"/>
                      <w:sz w:val="20"/>
                      <w:szCs w:val="20"/>
                    </w:rPr>
                    <w:t> from </w:t>
                  </w:r>
                  <w:r w:rsidRPr="00616758">
                    <w:rPr>
                      <w:rFonts w:ascii="Verdana" w:eastAsia="Times New Roman" w:hAnsi="Verdana" w:cs="Times New Roman"/>
                      <w:i/>
                      <w:iCs/>
                      <w:sz w:val="20"/>
                      <w:szCs w:val="20"/>
                    </w:rPr>
                    <w:t>Popular Science</w:t>
                  </w:r>
                  <w:r w:rsidRPr="00616758">
                    <w:rPr>
                      <w:rFonts w:ascii="Verdana" w:eastAsia="Times New Roman" w:hAnsi="Verdana" w:cs="Times New Roman"/>
                      <w:sz w:val="20"/>
                      <w:szCs w:val="20"/>
                    </w:rPr>
                    <w:t>. The article concludes with the recommendation that we stockpile insecticides to deal with the bed bug resurgence. What do you think of this advice? If that advice were put into practice, how would it likely affect the evolution of resistance among bed bugs? Explain your reasoning.</w:t>
                  </w:r>
                </w:p>
                <w:p w:rsidR="00616758" w:rsidRPr="00616758" w:rsidRDefault="00616758" w:rsidP="00616758">
                  <w:pPr>
                    <w:framePr w:hSpace="180" w:wrap="around" w:hAnchor="margin" w:y="469"/>
                    <w:numPr>
                      <w:ilvl w:val="0"/>
                      <w:numId w:val="4"/>
                    </w:numPr>
                    <w:spacing w:before="100" w:beforeAutospacing="1" w:after="100" w:afterAutospacing="1" w:line="240" w:lineRule="auto"/>
                    <w:rPr>
                      <w:rFonts w:ascii="Verdana" w:eastAsia="Times New Roman" w:hAnsi="Verdana" w:cs="Times New Roman"/>
                      <w:sz w:val="20"/>
                      <w:szCs w:val="20"/>
                    </w:rPr>
                  </w:pPr>
                  <w:hyperlink r:id="rId38" w:tgtFrame="physorg" w:history="1">
                    <w:r w:rsidRPr="00616758">
                      <w:rPr>
                        <w:rFonts w:ascii="Verdana" w:eastAsia="Times New Roman" w:hAnsi="Verdana" w:cs="Times New Roman"/>
                        <w:color w:val="0000FF"/>
                        <w:sz w:val="20"/>
                        <w:szCs w:val="20"/>
                        <w:u w:val="single"/>
                      </w:rPr>
                      <w:t>Read this brief article on bed bugs</w:t>
                    </w:r>
                  </w:hyperlink>
                  <w:r w:rsidRPr="00616758">
                    <w:rPr>
                      <w:rFonts w:ascii="Verdana" w:eastAsia="Times New Roman" w:hAnsi="Verdana" w:cs="Times New Roman"/>
                      <w:sz w:val="20"/>
                      <w:szCs w:val="20"/>
                    </w:rPr>
                    <w:t xml:space="preserve"> from </w:t>
                  </w:r>
                  <w:proofErr w:type="spellStart"/>
                  <w:r w:rsidRPr="00616758">
                    <w:rPr>
                      <w:rFonts w:ascii="Verdana" w:eastAsia="Times New Roman" w:hAnsi="Verdana" w:cs="Times New Roman"/>
                      <w:sz w:val="20"/>
                      <w:szCs w:val="20"/>
                    </w:rPr>
                    <w:t>Physorg</w:t>
                  </w:r>
                  <w:proofErr w:type="spellEnd"/>
                  <w:r w:rsidRPr="00616758">
                    <w:rPr>
                      <w:rFonts w:ascii="Verdana" w:eastAsia="Times New Roman" w:hAnsi="Verdana" w:cs="Times New Roman"/>
                      <w:sz w:val="20"/>
                      <w:szCs w:val="20"/>
                    </w:rPr>
                    <w:t xml:space="preserve">. The article says that "resistance means mutations are acquired over time by selection with </w:t>
                  </w:r>
                  <w:proofErr w:type="spellStart"/>
                  <w:r w:rsidRPr="00616758">
                    <w:rPr>
                      <w:rFonts w:ascii="Verdana" w:eastAsia="Times New Roman" w:hAnsi="Verdana" w:cs="Times New Roman"/>
                      <w:sz w:val="20"/>
                      <w:szCs w:val="20"/>
                    </w:rPr>
                    <w:t>pyrethroids</w:t>
                  </w:r>
                  <w:proofErr w:type="spellEnd"/>
                  <w:r w:rsidRPr="00616758">
                    <w:rPr>
                      <w:rFonts w:ascii="Verdana" w:eastAsia="Times New Roman" w:hAnsi="Verdana" w:cs="Times New Roman"/>
                      <w:sz w:val="20"/>
                      <w:szCs w:val="20"/>
                    </w:rPr>
                    <w:t>." Is this an accurate way to describe the evolution of resistance? Explain your reasoning, and be sure to address whether or not selection causes mutations to be acquired.</w:t>
                  </w:r>
                </w:p>
                <w:p w:rsidR="00616758" w:rsidRPr="00616758" w:rsidRDefault="00616758" w:rsidP="00616758">
                  <w:pPr>
                    <w:framePr w:hSpace="180" w:wrap="around" w:hAnchor="margin" w:y="469"/>
                    <w:spacing w:after="0" w:line="240" w:lineRule="auto"/>
                    <w:rPr>
                      <w:rFonts w:ascii="Verdana" w:eastAsia="Times New Roman" w:hAnsi="Verdana" w:cs="Times New Roman"/>
                      <w:sz w:val="20"/>
                      <w:szCs w:val="20"/>
                    </w:rPr>
                  </w:pPr>
                </w:p>
              </w:tc>
            </w:tr>
          </w:tbl>
          <w:p w:rsidR="00616758" w:rsidRPr="00616758" w:rsidRDefault="00616758" w:rsidP="00616758">
            <w:pPr>
              <w:spacing w:after="0" w:line="240" w:lineRule="auto"/>
              <w:rPr>
                <w:rFonts w:ascii="Verdana" w:eastAsia="Times New Roman" w:hAnsi="Verdana" w:cs="Times New Roman"/>
                <w:sz w:val="20"/>
                <w:szCs w:val="20"/>
              </w:rPr>
            </w:pPr>
          </w:p>
        </w:tc>
      </w:tr>
    </w:tbl>
    <w:p w:rsidR="00DB1F2B" w:rsidRDefault="00DB1F2B"/>
    <w:sectPr w:rsidR="00DB1F2B" w:rsidSect="00616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evolution.berkeley.edu/evolibrary/images/dot_clear.gif" style="width:.5pt;height:.5pt;visibility:visible;mso-wrap-style:square" o:bullet="t">
        <v:imagedata r:id="rId1" o:title="dot_clear"/>
      </v:shape>
    </w:pict>
  </w:numPicBullet>
  <w:abstractNum w:abstractNumId="0">
    <w:nsid w:val="240E70FC"/>
    <w:multiLevelType w:val="multilevel"/>
    <w:tmpl w:val="6ACC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B17DB"/>
    <w:multiLevelType w:val="multilevel"/>
    <w:tmpl w:val="D1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16AC5"/>
    <w:multiLevelType w:val="multilevel"/>
    <w:tmpl w:val="8AFC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55E51"/>
    <w:multiLevelType w:val="hybridMultilevel"/>
    <w:tmpl w:val="30D007E2"/>
    <w:lvl w:ilvl="0" w:tplc="E332ABD2">
      <w:start w:val="1"/>
      <w:numFmt w:val="bullet"/>
      <w:lvlText w:val=""/>
      <w:lvlPicBulletId w:val="0"/>
      <w:lvlJc w:val="left"/>
      <w:pPr>
        <w:tabs>
          <w:tab w:val="num" w:pos="720"/>
        </w:tabs>
        <w:ind w:left="720" w:hanging="360"/>
      </w:pPr>
      <w:rPr>
        <w:rFonts w:ascii="Symbol" w:hAnsi="Symbol" w:hint="default"/>
      </w:rPr>
    </w:lvl>
    <w:lvl w:ilvl="1" w:tplc="1AC6705E" w:tentative="1">
      <w:start w:val="1"/>
      <w:numFmt w:val="bullet"/>
      <w:lvlText w:val=""/>
      <w:lvlJc w:val="left"/>
      <w:pPr>
        <w:tabs>
          <w:tab w:val="num" w:pos="1440"/>
        </w:tabs>
        <w:ind w:left="1440" w:hanging="360"/>
      </w:pPr>
      <w:rPr>
        <w:rFonts w:ascii="Symbol" w:hAnsi="Symbol" w:hint="default"/>
      </w:rPr>
    </w:lvl>
    <w:lvl w:ilvl="2" w:tplc="5B821950" w:tentative="1">
      <w:start w:val="1"/>
      <w:numFmt w:val="bullet"/>
      <w:lvlText w:val=""/>
      <w:lvlJc w:val="left"/>
      <w:pPr>
        <w:tabs>
          <w:tab w:val="num" w:pos="2160"/>
        </w:tabs>
        <w:ind w:left="2160" w:hanging="360"/>
      </w:pPr>
      <w:rPr>
        <w:rFonts w:ascii="Symbol" w:hAnsi="Symbol" w:hint="default"/>
      </w:rPr>
    </w:lvl>
    <w:lvl w:ilvl="3" w:tplc="725E1272" w:tentative="1">
      <w:start w:val="1"/>
      <w:numFmt w:val="bullet"/>
      <w:lvlText w:val=""/>
      <w:lvlJc w:val="left"/>
      <w:pPr>
        <w:tabs>
          <w:tab w:val="num" w:pos="2880"/>
        </w:tabs>
        <w:ind w:left="2880" w:hanging="360"/>
      </w:pPr>
      <w:rPr>
        <w:rFonts w:ascii="Symbol" w:hAnsi="Symbol" w:hint="default"/>
      </w:rPr>
    </w:lvl>
    <w:lvl w:ilvl="4" w:tplc="F8F6AF64" w:tentative="1">
      <w:start w:val="1"/>
      <w:numFmt w:val="bullet"/>
      <w:lvlText w:val=""/>
      <w:lvlJc w:val="left"/>
      <w:pPr>
        <w:tabs>
          <w:tab w:val="num" w:pos="3600"/>
        </w:tabs>
        <w:ind w:left="3600" w:hanging="360"/>
      </w:pPr>
      <w:rPr>
        <w:rFonts w:ascii="Symbol" w:hAnsi="Symbol" w:hint="default"/>
      </w:rPr>
    </w:lvl>
    <w:lvl w:ilvl="5" w:tplc="298062E6" w:tentative="1">
      <w:start w:val="1"/>
      <w:numFmt w:val="bullet"/>
      <w:lvlText w:val=""/>
      <w:lvlJc w:val="left"/>
      <w:pPr>
        <w:tabs>
          <w:tab w:val="num" w:pos="4320"/>
        </w:tabs>
        <w:ind w:left="4320" w:hanging="360"/>
      </w:pPr>
      <w:rPr>
        <w:rFonts w:ascii="Symbol" w:hAnsi="Symbol" w:hint="default"/>
      </w:rPr>
    </w:lvl>
    <w:lvl w:ilvl="6" w:tplc="95E27E7C" w:tentative="1">
      <w:start w:val="1"/>
      <w:numFmt w:val="bullet"/>
      <w:lvlText w:val=""/>
      <w:lvlJc w:val="left"/>
      <w:pPr>
        <w:tabs>
          <w:tab w:val="num" w:pos="5040"/>
        </w:tabs>
        <w:ind w:left="5040" w:hanging="360"/>
      </w:pPr>
      <w:rPr>
        <w:rFonts w:ascii="Symbol" w:hAnsi="Symbol" w:hint="default"/>
      </w:rPr>
    </w:lvl>
    <w:lvl w:ilvl="7" w:tplc="BD1ECA5E" w:tentative="1">
      <w:start w:val="1"/>
      <w:numFmt w:val="bullet"/>
      <w:lvlText w:val=""/>
      <w:lvlJc w:val="left"/>
      <w:pPr>
        <w:tabs>
          <w:tab w:val="num" w:pos="5760"/>
        </w:tabs>
        <w:ind w:left="5760" w:hanging="360"/>
      </w:pPr>
      <w:rPr>
        <w:rFonts w:ascii="Symbol" w:hAnsi="Symbol" w:hint="default"/>
      </w:rPr>
    </w:lvl>
    <w:lvl w:ilvl="8" w:tplc="FCC01CBE" w:tentative="1">
      <w:start w:val="1"/>
      <w:numFmt w:val="bullet"/>
      <w:lvlText w:val=""/>
      <w:lvlJc w:val="left"/>
      <w:pPr>
        <w:tabs>
          <w:tab w:val="num" w:pos="6480"/>
        </w:tabs>
        <w:ind w:left="6480" w:hanging="360"/>
      </w:pPr>
      <w:rPr>
        <w:rFonts w:ascii="Symbol" w:hAnsi="Symbol" w:hint="default"/>
      </w:rPr>
    </w:lvl>
  </w:abstractNum>
  <w:abstractNum w:abstractNumId="4">
    <w:nsid w:val="73D45E5B"/>
    <w:multiLevelType w:val="multilevel"/>
    <w:tmpl w:val="2A6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58"/>
    <w:rsid w:val="00616758"/>
    <w:rsid w:val="00DB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58"/>
    <w:rPr>
      <w:rFonts w:ascii="Tahoma" w:hAnsi="Tahoma" w:cs="Tahoma"/>
      <w:sz w:val="16"/>
      <w:szCs w:val="16"/>
    </w:rPr>
  </w:style>
  <w:style w:type="paragraph" w:styleId="ListParagraph">
    <w:name w:val="List Paragraph"/>
    <w:basedOn w:val="Normal"/>
    <w:uiPriority w:val="34"/>
    <w:qFormat/>
    <w:rsid w:val="00616758"/>
    <w:pPr>
      <w:ind w:left="720"/>
      <w:contextualSpacing/>
    </w:pPr>
  </w:style>
  <w:style w:type="character" w:styleId="Hyperlink">
    <w:name w:val="Hyperlink"/>
    <w:basedOn w:val="DefaultParagraphFont"/>
    <w:uiPriority w:val="99"/>
    <w:semiHidden/>
    <w:unhideWhenUsed/>
    <w:rsid w:val="00616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758"/>
    <w:rPr>
      <w:rFonts w:ascii="Tahoma" w:hAnsi="Tahoma" w:cs="Tahoma"/>
      <w:sz w:val="16"/>
      <w:szCs w:val="16"/>
    </w:rPr>
  </w:style>
  <w:style w:type="paragraph" w:styleId="ListParagraph">
    <w:name w:val="List Paragraph"/>
    <w:basedOn w:val="Normal"/>
    <w:uiPriority w:val="34"/>
    <w:qFormat/>
    <w:rsid w:val="00616758"/>
    <w:pPr>
      <w:ind w:left="720"/>
      <w:contextualSpacing/>
    </w:pPr>
  </w:style>
  <w:style w:type="character" w:styleId="Hyperlink">
    <w:name w:val="Hyperlink"/>
    <w:basedOn w:val="DefaultParagraphFont"/>
    <w:uiPriority w:val="99"/>
    <w:semiHidden/>
    <w:unhideWhenUsed/>
    <w:rsid w:val="00616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evolution.berkeley.edu/evolibrary/resourcelibrary.php" TargetMode="External"/><Relationship Id="rId18" Type="http://schemas.openxmlformats.org/officeDocument/2006/relationships/hyperlink" Target="http://evolution.berkeley.edu/evolibrary/glossary/glossary_popup.php?word=mutation" TargetMode="External"/><Relationship Id="rId26" Type="http://schemas.openxmlformats.org/officeDocument/2006/relationships/hyperlink" Target="http://www.bioone.org/doi/pdf/10.1603/0022-2585(2008)45%5b1092:BAMAOD%5d2.0.CO;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escent.org/news/evo_news_podcasts.php" TargetMode="External"/><Relationship Id="rId34" Type="http://schemas.openxmlformats.org/officeDocument/2006/relationships/hyperlink" Target="http://evolution.berkeley.edu/evolibrary/article/mutations_01" TargetMode="External"/><Relationship Id="rId7" Type="http://schemas.openxmlformats.org/officeDocument/2006/relationships/hyperlink" Target="http://evolution.berkeley.edu/evolibrary/news/100901_bedbugs_sp" TargetMode="External"/><Relationship Id="rId12" Type="http://schemas.openxmlformats.org/officeDocument/2006/relationships/hyperlink" Target="http://evolution.berkeley.edu/evolibrary/print/printable_template.php?article_id=100901_bedbugs&amp;context=" TargetMode="External"/><Relationship Id="rId17" Type="http://schemas.openxmlformats.org/officeDocument/2006/relationships/hyperlink" Target="http://evolution.berkeley.edu/evolibrary/glossary/glossary_popup.php?word=common+ancestor" TargetMode="External"/><Relationship Id="rId25" Type="http://schemas.openxmlformats.org/officeDocument/2006/relationships/image" Target="media/image7.gif"/><Relationship Id="rId33" Type="http://schemas.openxmlformats.org/officeDocument/2006/relationships/hyperlink" Target="http://evolution.berkeley.edu/evolibrary/article/4_0_0/evo_17" TargetMode="External"/><Relationship Id="rId38" Type="http://schemas.openxmlformats.org/officeDocument/2006/relationships/hyperlink" Target="http://www.physorg.com/news150651765.html" TargetMode="External"/><Relationship Id="rId2" Type="http://schemas.openxmlformats.org/officeDocument/2006/relationships/styles" Target="styles.xml"/><Relationship Id="rId16" Type="http://schemas.openxmlformats.org/officeDocument/2006/relationships/hyperlink" Target="http://evolution.berkeley.edu/evolibrary/glossary/glossary_popup.php?word=natural+selection" TargetMode="External"/><Relationship Id="rId20" Type="http://schemas.openxmlformats.org/officeDocument/2006/relationships/image" Target="media/image6.gif"/><Relationship Id="rId29" Type="http://schemas.openxmlformats.org/officeDocument/2006/relationships/hyperlink" Target="http://www.pittsburghlive.com/x/pittsburghtrib/news/s_697060.html" TargetMode="External"/><Relationship Id="rId1" Type="http://schemas.openxmlformats.org/officeDocument/2006/relationships/numbering" Target="numbering.xml"/><Relationship Id="rId6" Type="http://schemas.openxmlformats.org/officeDocument/2006/relationships/hyperlink" Target="http://evolution.berkeley.edu/evolibrary/news/100901_bedbugs" TargetMode="External"/><Relationship Id="rId11" Type="http://schemas.openxmlformats.org/officeDocument/2006/relationships/image" Target="media/image3.gif"/><Relationship Id="rId24" Type="http://schemas.openxmlformats.org/officeDocument/2006/relationships/hyperlink" Target="http://evolution.berkeley.edu/evolibrary/glossary/glossary_popup.php?word=genetic+variation" TargetMode="External"/><Relationship Id="rId32" Type="http://schemas.openxmlformats.org/officeDocument/2006/relationships/hyperlink" Target="http://evolution.berkeley.edu/evolibrary/article/evo_25" TargetMode="External"/><Relationship Id="rId37" Type="http://schemas.openxmlformats.org/officeDocument/2006/relationships/hyperlink" Target="http://www.popsci.com/scitech/article/2009-01/don%E2%80%99t-let-bedbugs-bit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evolution.berkeley.edu/evolibrary/glossary/glossary_popup.php?word=population" TargetMode="External"/><Relationship Id="rId28" Type="http://schemas.openxmlformats.org/officeDocument/2006/relationships/hyperlink" Target="http://onlinelibrary.wiley.com/doi/10.1002/arch.20355/abstract" TargetMode="External"/><Relationship Id="rId36" Type="http://schemas.openxmlformats.org/officeDocument/2006/relationships/hyperlink" Target="http://evolution.berkeley.edu/evolibrary/news/091201_malaria" TargetMode="External"/><Relationship Id="rId10" Type="http://schemas.openxmlformats.org/officeDocument/2006/relationships/hyperlink" Target="http://evolution.berkeley.edu/evolibrary/print/printable_template.php?article_id=100901_bedbugs&amp;context=" TargetMode="External"/><Relationship Id="rId19" Type="http://schemas.openxmlformats.org/officeDocument/2006/relationships/hyperlink" Target="http://evolution.berkeley.edu/evolibrary/glossary/glossary_popup.php?word=amino+acid" TargetMode="External"/><Relationship Id="rId31" Type="http://schemas.openxmlformats.org/officeDocument/2006/relationships/hyperlink" Target="http://www.cdc.gov/nceh/ehs/publications/Bed_Bugs_CDC-EPA_Statement.htm" TargetMode="External"/><Relationship Id="rId4" Type="http://schemas.openxmlformats.org/officeDocument/2006/relationships/settings" Target="settings.xml"/><Relationship Id="rId9" Type="http://schemas.openxmlformats.org/officeDocument/2006/relationships/hyperlink" Target="http://evolution.berkeley.edu/evolibrary/news/100901_bedbugs_sp" TargetMode="External"/><Relationship Id="rId14" Type="http://schemas.openxmlformats.org/officeDocument/2006/relationships/image" Target="media/image4.jpeg"/><Relationship Id="rId22" Type="http://schemas.openxmlformats.org/officeDocument/2006/relationships/hyperlink" Target="http://evolution.berkeley.edu/evolibrary/glossary/glossary_popup.php?word=random" TargetMode="External"/><Relationship Id="rId27" Type="http://schemas.openxmlformats.org/officeDocument/2006/relationships/image" Target="media/image8.gif"/><Relationship Id="rId30" Type="http://schemas.openxmlformats.org/officeDocument/2006/relationships/hyperlink" Target="http://nymag.com/daily/intel/2010/08/in_1913_the_department_of.html" TargetMode="External"/><Relationship Id="rId35" Type="http://schemas.openxmlformats.org/officeDocument/2006/relationships/hyperlink" Target="http://evolution.berkeley.edu/evolibrary/article/evo_2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Christina McCarter</cp:lastModifiedBy>
  <cp:revision>1</cp:revision>
  <dcterms:created xsi:type="dcterms:W3CDTF">2013-05-02T12:59:00Z</dcterms:created>
  <dcterms:modified xsi:type="dcterms:W3CDTF">2013-05-02T13:01:00Z</dcterms:modified>
</cp:coreProperties>
</file>